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130F4EED"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ΚΕΝΗΣ ΘΕΣΗΣ </w:t>
      </w:r>
      <w:r w:rsidR="00662E32">
        <w:rPr>
          <w:rFonts w:ascii="Arial" w:hAnsi="Arial" w:cs="Arial"/>
          <w:sz w:val="18"/>
          <w:szCs w:val="18"/>
        </w:rPr>
        <w:t xml:space="preserve">ΛΕΙΤΟΥΡΓΟΥ </w:t>
      </w:r>
      <w:r w:rsidR="00E77AB1">
        <w:rPr>
          <w:rFonts w:ascii="Arial" w:hAnsi="Arial" w:cs="Arial"/>
          <w:sz w:val="18"/>
          <w:szCs w:val="18"/>
        </w:rPr>
        <w:t>ΔΗΜΟΤΙΚΗΣ ΥΠΗΡΕΣΙΑΣ (ΕΥΡΩΠΑΙΚΑ ΘΕΜΑΤΑ)</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655"/>
        <w:gridCol w:w="7883"/>
        <w:gridCol w:w="7"/>
        <w:gridCol w:w="20"/>
        <w:gridCol w:w="14"/>
      </w:tblGrid>
      <w:tr w:rsidR="0008798B" w:rsidRPr="00DD722D" w14:paraId="52B3F577" w14:textId="77777777" w:rsidTr="000A7B0B">
        <w:tc>
          <w:tcPr>
            <w:tcW w:w="10051" w:type="dxa"/>
            <w:gridSpan w:val="8"/>
            <w:tcBorders>
              <w:top w:val="nil"/>
              <w:left w:val="nil"/>
              <w:bottom w:val="nil"/>
              <w:right w:val="nil"/>
            </w:tcBorders>
          </w:tcPr>
          <w:p w14:paraId="7AAF7D2F" w14:textId="6E8855F9" w:rsidR="0008798B"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μίας (1) κενής θέσης </w:t>
            </w:r>
            <w:r w:rsidR="00662E32">
              <w:rPr>
                <w:rFonts w:ascii="Arial" w:hAnsi="Arial" w:cs="Arial"/>
                <w:sz w:val="18"/>
                <w:szCs w:val="18"/>
              </w:rPr>
              <w:t xml:space="preserve">Λειτουργού </w:t>
            </w:r>
            <w:r w:rsidR="00E77AB1">
              <w:rPr>
                <w:rFonts w:ascii="Arial" w:hAnsi="Arial" w:cs="Arial"/>
                <w:sz w:val="18"/>
                <w:szCs w:val="18"/>
              </w:rPr>
              <w:t xml:space="preserve">Δημοτικής Υπηρεσίας (Ευρωπαϊκά Θέματα). Η θέση είναι Πρώτου Διορισμού. </w:t>
            </w:r>
            <w:r>
              <w:rPr>
                <w:rFonts w:ascii="Arial" w:hAnsi="Arial" w:cs="Arial"/>
                <w:sz w:val="18"/>
                <w:szCs w:val="18"/>
              </w:rPr>
              <w:t>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4B1DF339" w14:textId="77777777" w:rsidR="00E77AB1" w:rsidRDefault="00E77AB1" w:rsidP="00F46E4D">
            <w:pPr>
              <w:rPr>
                <w:rFonts w:ascii="Arial" w:hAnsi="Arial" w:cs="Arial"/>
                <w:sz w:val="18"/>
                <w:szCs w:val="18"/>
              </w:rPr>
            </w:pPr>
          </w:p>
          <w:p w14:paraId="01C11603" w14:textId="2101CF0A" w:rsidR="00E77AB1" w:rsidRPr="00E77AB1" w:rsidRDefault="00E77AB1" w:rsidP="00E77AB1">
            <w:pPr>
              <w:ind w:left="993" w:hanging="993"/>
              <w:rPr>
                <w:rFonts w:ascii="Arial" w:hAnsi="Arial" w:cs="Arial"/>
                <w:bCs/>
                <w:sz w:val="18"/>
                <w:szCs w:val="18"/>
              </w:rPr>
            </w:pPr>
            <w:r w:rsidRPr="0057059D">
              <w:rPr>
                <w:rFonts w:ascii="Arial" w:hAnsi="Arial" w:cs="Arial"/>
                <w:bCs/>
                <w:sz w:val="18"/>
                <w:szCs w:val="18"/>
              </w:rPr>
              <w:t>ΛΕΙΤΟΥΡΓΟΣ ΔΗΜΟΤΙΚΗΣ ΥΠΗΡΕΣΙΑΣ</w:t>
            </w:r>
            <w:r w:rsidR="00B92D36" w:rsidRPr="00B92D36">
              <w:rPr>
                <w:rFonts w:ascii="Arial" w:hAnsi="Arial" w:cs="Arial"/>
                <w:bCs/>
                <w:sz w:val="18"/>
                <w:szCs w:val="18"/>
              </w:rPr>
              <w:t xml:space="preserve"> (</w:t>
            </w:r>
            <w:r w:rsidR="00B92D36">
              <w:rPr>
                <w:rFonts w:ascii="Arial" w:hAnsi="Arial" w:cs="Arial"/>
                <w:bCs/>
                <w:sz w:val="18"/>
                <w:szCs w:val="18"/>
              </w:rPr>
              <w:t>ΕΥΡΩΠΑΙΚΑ ΘΕΜΑΤΑ)</w:t>
            </w:r>
            <w:r w:rsidRPr="0057059D">
              <w:rPr>
                <w:rFonts w:ascii="Arial" w:hAnsi="Arial" w:cs="Arial"/>
                <w:bCs/>
                <w:sz w:val="18"/>
                <w:szCs w:val="18"/>
              </w:rPr>
              <w:t>: (Θέση Πρώτου Διορισμού)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25"/>
              <w:gridCol w:w="8499"/>
            </w:tblGrid>
            <w:tr w:rsidR="00E77AB1" w14:paraId="121205BE" w14:textId="77777777" w:rsidTr="00495276">
              <w:tc>
                <w:tcPr>
                  <w:tcW w:w="9628" w:type="dxa"/>
                  <w:gridSpan w:val="3"/>
                </w:tcPr>
                <w:p w14:paraId="7AC9280A" w14:textId="77777777" w:rsidR="00E77AB1" w:rsidRDefault="00E77AB1" w:rsidP="00E77AB1">
                  <w:pPr>
                    <w:rPr>
                      <w:rFonts w:ascii="Arial" w:hAnsi="Arial" w:cs="Arial"/>
                      <w:bCs/>
                      <w:sz w:val="18"/>
                      <w:szCs w:val="18"/>
                    </w:rPr>
                  </w:pPr>
                  <w:r>
                    <w:rPr>
                      <w:rFonts w:ascii="Arial" w:hAnsi="Arial" w:cs="Arial"/>
                      <w:bCs/>
                      <w:sz w:val="18"/>
                      <w:szCs w:val="18"/>
                    </w:rPr>
                    <w:t xml:space="preserve">1.  </w:t>
                  </w:r>
                  <w:r w:rsidRPr="0057059D">
                    <w:rPr>
                      <w:rFonts w:ascii="Arial" w:hAnsi="Arial" w:cs="Arial"/>
                      <w:bCs/>
                      <w:sz w:val="18"/>
                      <w:szCs w:val="18"/>
                    </w:rPr>
                    <w:t>Εγκεκριμένη Μισθοδοτική Κλίμακα:</w:t>
                  </w:r>
                </w:p>
              </w:tc>
            </w:tr>
            <w:tr w:rsidR="00E77AB1" w14:paraId="1AB3E41D" w14:textId="77777777" w:rsidTr="00495276">
              <w:tc>
                <w:tcPr>
                  <w:tcW w:w="704" w:type="dxa"/>
                </w:tcPr>
                <w:p w14:paraId="5872F21C" w14:textId="77777777" w:rsidR="00E77AB1" w:rsidRDefault="00E77AB1" w:rsidP="00E77AB1">
                  <w:pPr>
                    <w:rPr>
                      <w:rFonts w:ascii="Arial" w:hAnsi="Arial" w:cs="Arial"/>
                      <w:bCs/>
                      <w:sz w:val="18"/>
                      <w:szCs w:val="18"/>
                    </w:rPr>
                  </w:pPr>
                </w:p>
              </w:tc>
              <w:tc>
                <w:tcPr>
                  <w:tcW w:w="8924" w:type="dxa"/>
                  <w:gridSpan w:val="2"/>
                </w:tcPr>
                <w:p w14:paraId="4CBEFCD4" w14:textId="77777777" w:rsidR="00E77AB1" w:rsidRPr="0057059D" w:rsidRDefault="00E77AB1" w:rsidP="00E77AB1">
                  <w:pPr>
                    <w:rPr>
                      <w:rFonts w:ascii="Arial" w:hAnsi="Arial" w:cs="Arial"/>
                      <w:bCs/>
                      <w:sz w:val="18"/>
                      <w:szCs w:val="18"/>
                    </w:rPr>
                  </w:pPr>
                  <w:r w:rsidRPr="0057059D">
                    <w:rPr>
                      <w:rFonts w:ascii="Arial" w:hAnsi="Arial" w:cs="Arial"/>
                      <w:bCs/>
                      <w:sz w:val="18"/>
                      <w:szCs w:val="18"/>
                    </w:rPr>
                    <w:t>Α8 :€24</w:t>
                  </w:r>
                  <w:r w:rsidRPr="00CF2E1F">
                    <w:rPr>
                      <w:rFonts w:ascii="Arial" w:hAnsi="Arial" w:cs="Arial"/>
                      <w:bCs/>
                      <w:sz w:val="18"/>
                      <w:szCs w:val="18"/>
                    </w:rPr>
                    <w:t>.</w:t>
                  </w:r>
                  <w:r w:rsidRPr="0057059D">
                    <w:rPr>
                      <w:rFonts w:ascii="Arial" w:hAnsi="Arial" w:cs="Arial"/>
                      <w:bCs/>
                      <w:sz w:val="18"/>
                      <w:szCs w:val="18"/>
                    </w:rPr>
                    <w:t>500,25</w:t>
                  </w:r>
                  <w:r w:rsidRPr="00CF2E1F">
                    <w:rPr>
                      <w:rFonts w:ascii="Arial" w:hAnsi="Arial" w:cs="Arial"/>
                      <w:bCs/>
                      <w:sz w:val="18"/>
                      <w:szCs w:val="18"/>
                    </w:rPr>
                    <w:t>.</w:t>
                  </w:r>
                  <w:r w:rsidRPr="0057059D">
                    <w:rPr>
                      <w:rFonts w:ascii="Arial" w:hAnsi="Arial" w:cs="Arial"/>
                      <w:bCs/>
                      <w:sz w:val="18"/>
                      <w:szCs w:val="18"/>
                    </w:rPr>
                    <w:t>697,26</w:t>
                  </w:r>
                  <w:r w:rsidRPr="00CF2E1F">
                    <w:rPr>
                      <w:rFonts w:ascii="Arial" w:hAnsi="Arial" w:cs="Arial"/>
                      <w:bCs/>
                      <w:sz w:val="18"/>
                      <w:szCs w:val="18"/>
                    </w:rPr>
                    <w:t>.</w:t>
                  </w:r>
                  <w:r w:rsidRPr="0057059D">
                    <w:rPr>
                      <w:rFonts w:ascii="Arial" w:hAnsi="Arial" w:cs="Arial"/>
                      <w:bCs/>
                      <w:sz w:val="18"/>
                      <w:szCs w:val="18"/>
                    </w:rPr>
                    <w:t>894,28</w:t>
                  </w:r>
                  <w:r w:rsidRPr="00CF2E1F">
                    <w:rPr>
                      <w:rFonts w:ascii="Arial" w:hAnsi="Arial" w:cs="Arial"/>
                      <w:bCs/>
                      <w:sz w:val="18"/>
                      <w:szCs w:val="18"/>
                    </w:rPr>
                    <w:t>.</w:t>
                  </w:r>
                  <w:r w:rsidRPr="0057059D">
                    <w:rPr>
                      <w:rFonts w:ascii="Arial" w:hAnsi="Arial" w:cs="Arial"/>
                      <w:bCs/>
                      <w:sz w:val="18"/>
                      <w:szCs w:val="18"/>
                    </w:rPr>
                    <w:t>091,29</w:t>
                  </w:r>
                  <w:r w:rsidRPr="00CF2E1F">
                    <w:rPr>
                      <w:rFonts w:ascii="Arial" w:hAnsi="Arial" w:cs="Arial"/>
                      <w:bCs/>
                      <w:sz w:val="18"/>
                      <w:szCs w:val="18"/>
                    </w:rPr>
                    <w:t>.</w:t>
                  </w:r>
                  <w:r w:rsidRPr="0057059D">
                    <w:rPr>
                      <w:rFonts w:ascii="Arial" w:hAnsi="Arial" w:cs="Arial"/>
                      <w:bCs/>
                      <w:sz w:val="18"/>
                      <w:szCs w:val="18"/>
                    </w:rPr>
                    <w:t>288,30</w:t>
                  </w:r>
                  <w:r w:rsidRPr="00CF2E1F">
                    <w:rPr>
                      <w:rFonts w:ascii="Arial" w:hAnsi="Arial" w:cs="Arial"/>
                      <w:bCs/>
                      <w:sz w:val="18"/>
                      <w:szCs w:val="18"/>
                    </w:rPr>
                    <w:t>.</w:t>
                  </w:r>
                  <w:r w:rsidRPr="0057059D">
                    <w:rPr>
                      <w:rFonts w:ascii="Arial" w:hAnsi="Arial" w:cs="Arial"/>
                      <w:bCs/>
                      <w:sz w:val="18"/>
                      <w:szCs w:val="18"/>
                    </w:rPr>
                    <w:t>485,31</w:t>
                  </w:r>
                  <w:r w:rsidRPr="00CF2E1F">
                    <w:rPr>
                      <w:rFonts w:ascii="Arial" w:hAnsi="Arial" w:cs="Arial"/>
                      <w:bCs/>
                      <w:sz w:val="18"/>
                      <w:szCs w:val="18"/>
                    </w:rPr>
                    <w:t>.</w:t>
                  </w:r>
                  <w:r w:rsidRPr="0057059D">
                    <w:rPr>
                      <w:rFonts w:ascii="Arial" w:hAnsi="Arial" w:cs="Arial"/>
                      <w:bCs/>
                      <w:sz w:val="18"/>
                      <w:szCs w:val="18"/>
                    </w:rPr>
                    <w:t>682,32</w:t>
                  </w:r>
                  <w:r w:rsidRPr="00CF2E1F">
                    <w:rPr>
                      <w:rFonts w:ascii="Arial" w:hAnsi="Arial" w:cs="Arial"/>
                      <w:bCs/>
                      <w:sz w:val="18"/>
                      <w:szCs w:val="18"/>
                    </w:rPr>
                    <w:t>.</w:t>
                  </w:r>
                  <w:r w:rsidRPr="0057059D">
                    <w:rPr>
                      <w:rFonts w:ascii="Arial" w:hAnsi="Arial" w:cs="Arial"/>
                      <w:bCs/>
                      <w:sz w:val="18"/>
                      <w:szCs w:val="18"/>
                    </w:rPr>
                    <w:t>879,34</w:t>
                  </w:r>
                  <w:r w:rsidRPr="00CF2E1F">
                    <w:rPr>
                      <w:rFonts w:ascii="Arial" w:hAnsi="Arial" w:cs="Arial"/>
                      <w:bCs/>
                      <w:sz w:val="18"/>
                      <w:szCs w:val="18"/>
                    </w:rPr>
                    <w:t>.</w:t>
                  </w:r>
                  <w:r w:rsidRPr="0057059D">
                    <w:rPr>
                      <w:rFonts w:ascii="Arial" w:hAnsi="Arial" w:cs="Arial"/>
                      <w:bCs/>
                      <w:sz w:val="18"/>
                      <w:szCs w:val="18"/>
                    </w:rPr>
                    <w:t>076,35</w:t>
                  </w:r>
                  <w:r w:rsidRPr="00CF2E1F">
                    <w:rPr>
                      <w:rFonts w:ascii="Arial" w:hAnsi="Arial" w:cs="Arial"/>
                      <w:bCs/>
                      <w:sz w:val="18"/>
                      <w:szCs w:val="18"/>
                    </w:rPr>
                    <w:t>.</w:t>
                  </w:r>
                  <w:r w:rsidRPr="0057059D">
                    <w:rPr>
                      <w:rFonts w:ascii="Arial" w:hAnsi="Arial" w:cs="Arial"/>
                      <w:bCs/>
                      <w:sz w:val="18"/>
                      <w:szCs w:val="18"/>
                    </w:rPr>
                    <w:t>273,36</w:t>
                  </w:r>
                  <w:r w:rsidRPr="00CF2E1F">
                    <w:rPr>
                      <w:rFonts w:ascii="Arial" w:hAnsi="Arial" w:cs="Arial"/>
                      <w:bCs/>
                      <w:sz w:val="18"/>
                      <w:szCs w:val="18"/>
                    </w:rPr>
                    <w:t>.</w:t>
                  </w:r>
                  <w:r w:rsidRPr="0057059D">
                    <w:rPr>
                      <w:rFonts w:ascii="Arial" w:hAnsi="Arial" w:cs="Arial"/>
                      <w:bCs/>
                      <w:sz w:val="18"/>
                      <w:szCs w:val="18"/>
                    </w:rPr>
                    <w:t>470,37</w:t>
                  </w:r>
                  <w:r w:rsidRPr="00CF2E1F">
                    <w:rPr>
                      <w:rFonts w:ascii="Arial" w:hAnsi="Arial" w:cs="Arial"/>
                      <w:bCs/>
                      <w:sz w:val="18"/>
                      <w:szCs w:val="18"/>
                    </w:rPr>
                    <w:t>.</w:t>
                  </w:r>
                  <w:r w:rsidRPr="0057059D">
                    <w:rPr>
                      <w:rFonts w:ascii="Arial" w:hAnsi="Arial" w:cs="Arial"/>
                      <w:bCs/>
                      <w:sz w:val="18"/>
                      <w:szCs w:val="18"/>
                    </w:rPr>
                    <w:t>667.</w:t>
                  </w:r>
                </w:p>
                <w:p w14:paraId="55F636FE" w14:textId="77777777" w:rsidR="00E77AB1" w:rsidRPr="0057059D" w:rsidRDefault="00E77AB1" w:rsidP="00E77AB1">
                  <w:pPr>
                    <w:ind w:left="480" w:hanging="480"/>
                    <w:rPr>
                      <w:rFonts w:ascii="Arial" w:hAnsi="Arial" w:cs="Arial"/>
                      <w:bCs/>
                      <w:sz w:val="18"/>
                      <w:szCs w:val="18"/>
                    </w:rPr>
                  </w:pPr>
                  <w:r w:rsidRPr="0057059D">
                    <w:rPr>
                      <w:rFonts w:ascii="Arial" w:hAnsi="Arial" w:cs="Arial"/>
                      <w:bCs/>
                      <w:sz w:val="18"/>
                      <w:szCs w:val="18"/>
                    </w:rPr>
                    <w:t>Α10</w:t>
                  </w:r>
                  <w:r w:rsidRPr="0057059D">
                    <w:rPr>
                      <w:rFonts w:ascii="Arial" w:hAnsi="Arial" w:cs="Arial"/>
                      <w:bCs/>
                      <w:sz w:val="18"/>
                      <w:szCs w:val="18"/>
                      <w:vertAlign w:val="superscript"/>
                    </w:rPr>
                    <w:t xml:space="preserve"> </w:t>
                  </w:r>
                  <w:r w:rsidRPr="0057059D">
                    <w:rPr>
                      <w:rFonts w:ascii="Arial" w:hAnsi="Arial" w:cs="Arial"/>
                      <w:bCs/>
                      <w:sz w:val="18"/>
                      <w:szCs w:val="18"/>
                    </w:rPr>
                    <w:t>: €34</w:t>
                  </w:r>
                  <w:r w:rsidRPr="00CF2E1F">
                    <w:rPr>
                      <w:rFonts w:ascii="Arial" w:hAnsi="Arial" w:cs="Arial"/>
                      <w:bCs/>
                      <w:sz w:val="18"/>
                      <w:szCs w:val="18"/>
                    </w:rPr>
                    <w:t>.</w:t>
                  </w:r>
                  <w:r w:rsidRPr="0057059D">
                    <w:rPr>
                      <w:rFonts w:ascii="Arial" w:hAnsi="Arial" w:cs="Arial"/>
                      <w:bCs/>
                      <w:sz w:val="18"/>
                      <w:szCs w:val="18"/>
                    </w:rPr>
                    <w:t>284,35</w:t>
                  </w:r>
                  <w:r w:rsidRPr="00CF2E1F">
                    <w:rPr>
                      <w:rFonts w:ascii="Arial" w:hAnsi="Arial" w:cs="Arial"/>
                      <w:bCs/>
                      <w:sz w:val="18"/>
                      <w:szCs w:val="18"/>
                    </w:rPr>
                    <w:t>.</w:t>
                  </w:r>
                  <w:r w:rsidRPr="0057059D">
                    <w:rPr>
                      <w:rFonts w:ascii="Arial" w:hAnsi="Arial" w:cs="Arial"/>
                      <w:bCs/>
                      <w:sz w:val="18"/>
                      <w:szCs w:val="18"/>
                    </w:rPr>
                    <w:t>923,37</w:t>
                  </w:r>
                  <w:r w:rsidRPr="00CF2E1F">
                    <w:rPr>
                      <w:rFonts w:ascii="Arial" w:hAnsi="Arial" w:cs="Arial"/>
                      <w:bCs/>
                      <w:sz w:val="18"/>
                      <w:szCs w:val="18"/>
                    </w:rPr>
                    <w:t>.</w:t>
                  </w:r>
                  <w:r w:rsidRPr="0057059D">
                    <w:rPr>
                      <w:rFonts w:ascii="Arial" w:hAnsi="Arial" w:cs="Arial"/>
                      <w:bCs/>
                      <w:sz w:val="18"/>
                      <w:szCs w:val="18"/>
                    </w:rPr>
                    <w:t>562,39</w:t>
                  </w:r>
                  <w:r w:rsidRPr="00CF2E1F">
                    <w:rPr>
                      <w:rFonts w:ascii="Arial" w:hAnsi="Arial" w:cs="Arial"/>
                      <w:bCs/>
                      <w:sz w:val="18"/>
                      <w:szCs w:val="18"/>
                    </w:rPr>
                    <w:t>.</w:t>
                  </w:r>
                  <w:r w:rsidRPr="0057059D">
                    <w:rPr>
                      <w:rFonts w:ascii="Arial" w:hAnsi="Arial" w:cs="Arial"/>
                      <w:bCs/>
                      <w:sz w:val="18"/>
                      <w:szCs w:val="18"/>
                    </w:rPr>
                    <w:t>201,40</w:t>
                  </w:r>
                  <w:r w:rsidRPr="00CF2E1F">
                    <w:rPr>
                      <w:rFonts w:ascii="Arial" w:hAnsi="Arial" w:cs="Arial"/>
                      <w:bCs/>
                      <w:sz w:val="18"/>
                      <w:szCs w:val="18"/>
                    </w:rPr>
                    <w:t>.</w:t>
                  </w:r>
                  <w:r w:rsidRPr="0057059D">
                    <w:rPr>
                      <w:rFonts w:ascii="Arial" w:hAnsi="Arial" w:cs="Arial"/>
                      <w:bCs/>
                      <w:sz w:val="18"/>
                      <w:szCs w:val="18"/>
                    </w:rPr>
                    <w:t>840,42</w:t>
                  </w:r>
                  <w:r w:rsidRPr="00CF2E1F">
                    <w:rPr>
                      <w:rFonts w:ascii="Arial" w:hAnsi="Arial" w:cs="Arial"/>
                      <w:bCs/>
                      <w:sz w:val="18"/>
                      <w:szCs w:val="18"/>
                    </w:rPr>
                    <w:t>.</w:t>
                  </w:r>
                  <w:r w:rsidRPr="0057059D">
                    <w:rPr>
                      <w:rFonts w:ascii="Arial" w:hAnsi="Arial" w:cs="Arial"/>
                      <w:bCs/>
                      <w:sz w:val="18"/>
                      <w:szCs w:val="18"/>
                    </w:rPr>
                    <w:t>479,44</w:t>
                  </w:r>
                  <w:r w:rsidRPr="00CF2E1F">
                    <w:rPr>
                      <w:rFonts w:ascii="Arial" w:hAnsi="Arial" w:cs="Arial"/>
                      <w:bCs/>
                      <w:sz w:val="18"/>
                      <w:szCs w:val="18"/>
                    </w:rPr>
                    <w:t>.</w:t>
                  </w:r>
                  <w:r w:rsidRPr="0057059D">
                    <w:rPr>
                      <w:rFonts w:ascii="Arial" w:hAnsi="Arial" w:cs="Arial"/>
                      <w:bCs/>
                      <w:sz w:val="18"/>
                      <w:szCs w:val="18"/>
                    </w:rPr>
                    <w:t>118,45</w:t>
                  </w:r>
                  <w:r w:rsidRPr="00CF2E1F">
                    <w:rPr>
                      <w:rFonts w:ascii="Arial" w:hAnsi="Arial" w:cs="Arial"/>
                      <w:bCs/>
                      <w:sz w:val="18"/>
                      <w:szCs w:val="18"/>
                    </w:rPr>
                    <w:t>.</w:t>
                  </w:r>
                  <w:r w:rsidRPr="0057059D">
                    <w:rPr>
                      <w:rFonts w:ascii="Arial" w:hAnsi="Arial" w:cs="Arial"/>
                      <w:bCs/>
                      <w:sz w:val="18"/>
                      <w:szCs w:val="18"/>
                    </w:rPr>
                    <w:t>757,47</w:t>
                  </w:r>
                  <w:r w:rsidRPr="00CF2E1F">
                    <w:rPr>
                      <w:rFonts w:ascii="Arial" w:hAnsi="Arial" w:cs="Arial"/>
                      <w:bCs/>
                      <w:sz w:val="18"/>
                      <w:szCs w:val="18"/>
                    </w:rPr>
                    <w:t>.</w:t>
                  </w:r>
                  <w:r w:rsidRPr="0057059D">
                    <w:rPr>
                      <w:rFonts w:ascii="Arial" w:hAnsi="Arial" w:cs="Arial"/>
                      <w:bCs/>
                      <w:sz w:val="18"/>
                      <w:szCs w:val="18"/>
                    </w:rPr>
                    <w:t>396.</w:t>
                  </w:r>
                </w:p>
                <w:p w14:paraId="61A89047" w14:textId="77777777" w:rsidR="00E77AB1" w:rsidRPr="0057059D" w:rsidRDefault="00E77AB1" w:rsidP="00E77AB1">
                  <w:pPr>
                    <w:tabs>
                      <w:tab w:val="num" w:pos="480"/>
                    </w:tabs>
                    <w:rPr>
                      <w:rFonts w:ascii="Arial" w:hAnsi="Arial" w:cs="Arial"/>
                      <w:bCs/>
                      <w:sz w:val="18"/>
                      <w:szCs w:val="18"/>
                    </w:rPr>
                  </w:pPr>
                  <w:r w:rsidRPr="0057059D">
                    <w:rPr>
                      <w:rFonts w:ascii="Arial" w:hAnsi="Arial" w:cs="Arial"/>
                      <w:bCs/>
                      <w:sz w:val="18"/>
                      <w:szCs w:val="18"/>
                    </w:rPr>
                    <w:t>Α11 : €40</w:t>
                  </w:r>
                  <w:r w:rsidRPr="00CF2E1F">
                    <w:rPr>
                      <w:rFonts w:ascii="Arial" w:hAnsi="Arial" w:cs="Arial"/>
                      <w:bCs/>
                      <w:sz w:val="18"/>
                      <w:szCs w:val="18"/>
                    </w:rPr>
                    <w:t>.</w:t>
                  </w:r>
                  <w:r w:rsidRPr="0057059D">
                    <w:rPr>
                      <w:rFonts w:ascii="Arial" w:hAnsi="Arial" w:cs="Arial"/>
                      <w:bCs/>
                      <w:sz w:val="18"/>
                      <w:szCs w:val="18"/>
                    </w:rPr>
                    <w:t>525,42</w:t>
                  </w:r>
                  <w:r w:rsidRPr="00CF2E1F">
                    <w:rPr>
                      <w:rFonts w:ascii="Arial" w:hAnsi="Arial" w:cs="Arial"/>
                      <w:bCs/>
                      <w:sz w:val="18"/>
                      <w:szCs w:val="18"/>
                    </w:rPr>
                    <w:t>.</w:t>
                  </w:r>
                  <w:r w:rsidRPr="0057059D">
                    <w:rPr>
                      <w:rFonts w:ascii="Arial" w:hAnsi="Arial" w:cs="Arial"/>
                      <w:bCs/>
                      <w:sz w:val="18"/>
                      <w:szCs w:val="18"/>
                    </w:rPr>
                    <w:t>164,43</w:t>
                  </w:r>
                  <w:r w:rsidRPr="00CF2E1F">
                    <w:rPr>
                      <w:rFonts w:ascii="Arial" w:hAnsi="Arial" w:cs="Arial"/>
                      <w:bCs/>
                      <w:sz w:val="18"/>
                      <w:szCs w:val="18"/>
                    </w:rPr>
                    <w:t>.</w:t>
                  </w:r>
                  <w:r w:rsidRPr="0057059D">
                    <w:rPr>
                      <w:rFonts w:ascii="Arial" w:hAnsi="Arial" w:cs="Arial"/>
                      <w:bCs/>
                      <w:sz w:val="18"/>
                      <w:szCs w:val="18"/>
                    </w:rPr>
                    <w:t>803,45</w:t>
                  </w:r>
                  <w:r w:rsidRPr="00CF2E1F">
                    <w:rPr>
                      <w:rFonts w:ascii="Arial" w:hAnsi="Arial" w:cs="Arial"/>
                      <w:bCs/>
                      <w:sz w:val="18"/>
                      <w:szCs w:val="18"/>
                    </w:rPr>
                    <w:t>.</w:t>
                  </w:r>
                  <w:r w:rsidRPr="0057059D">
                    <w:rPr>
                      <w:rFonts w:ascii="Arial" w:hAnsi="Arial" w:cs="Arial"/>
                      <w:bCs/>
                      <w:sz w:val="18"/>
                      <w:szCs w:val="18"/>
                    </w:rPr>
                    <w:t>442,47</w:t>
                  </w:r>
                  <w:r w:rsidRPr="00CF2E1F">
                    <w:rPr>
                      <w:rFonts w:ascii="Arial" w:hAnsi="Arial" w:cs="Arial"/>
                      <w:bCs/>
                      <w:sz w:val="18"/>
                      <w:szCs w:val="18"/>
                    </w:rPr>
                    <w:t>.</w:t>
                  </w:r>
                  <w:r w:rsidRPr="0057059D">
                    <w:rPr>
                      <w:rFonts w:ascii="Arial" w:hAnsi="Arial" w:cs="Arial"/>
                      <w:bCs/>
                      <w:sz w:val="18"/>
                      <w:szCs w:val="18"/>
                    </w:rPr>
                    <w:t>081,48</w:t>
                  </w:r>
                  <w:r w:rsidRPr="00CF2E1F">
                    <w:rPr>
                      <w:rFonts w:ascii="Arial" w:hAnsi="Arial" w:cs="Arial"/>
                      <w:bCs/>
                      <w:sz w:val="18"/>
                      <w:szCs w:val="18"/>
                    </w:rPr>
                    <w:t>.</w:t>
                  </w:r>
                  <w:r w:rsidRPr="0057059D">
                    <w:rPr>
                      <w:rFonts w:ascii="Arial" w:hAnsi="Arial" w:cs="Arial"/>
                      <w:bCs/>
                      <w:sz w:val="18"/>
                      <w:szCs w:val="18"/>
                    </w:rPr>
                    <w:t>720,50</w:t>
                  </w:r>
                  <w:r w:rsidRPr="00CF2E1F">
                    <w:rPr>
                      <w:rFonts w:ascii="Arial" w:hAnsi="Arial" w:cs="Arial"/>
                      <w:bCs/>
                      <w:sz w:val="18"/>
                      <w:szCs w:val="18"/>
                    </w:rPr>
                    <w:t>.</w:t>
                  </w:r>
                  <w:r w:rsidRPr="0057059D">
                    <w:rPr>
                      <w:rFonts w:ascii="Arial" w:hAnsi="Arial" w:cs="Arial"/>
                      <w:bCs/>
                      <w:sz w:val="18"/>
                      <w:szCs w:val="18"/>
                    </w:rPr>
                    <w:t>359,51</w:t>
                  </w:r>
                  <w:r w:rsidRPr="00CF2E1F">
                    <w:rPr>
                      <w:rFonts w:ascii="Arial" w:hAnsi="Arial" w:cs="Arial"/>
                      <w:bCs/>
                      <w:sz w:val="18"/>
                      <w:szCs w:val="18"/>
                    </w:rPr>
                    <w:t>.</w:t>
                  </w:r>
                  <w:r w:rsidRPr="0057059D">
                    <w:rPr>
                      <w:rFonts w:ascii="Arial" w:hAnsi="Arial" w:cs="Arial"/>
                      <w:bCs/>
                      <w:sz w:val="18"/>
                      <w:szCs w:val="18"/>
                    </w:rPr>
                    <w:t>998,53</w:t>
                  </w:r>
                  <w:r w:rsidRPr="00CF2E1F">
                    <w:rPr>
                      <w:rFonts w:ascii="Arial" w:hAnsi="Arial" w:cs="Arial"/>
                      <w:bCs/>
                      <w:sz w:val="18"/>
                      <w:szCs w:val="18"/>
                    </w:rPr>
                    <w:t>.</w:t>
                  </w:r>
                  <w:r w:rsidRPr="0057059D">
                    <w:rPr>
                      <w:rFonts w:ascii="Arial" w:hAnsi="Arial" w:cs="Arial"/>
                      <w:bCs/>
                      <w:sz w:val="18"/>
                      <w:szCs w:val="18"/>
                    </w:rPr>
                    <w:t>637.</w:t>
                  </w:r>
                </w:p>
              </w:tc>
            </w:tr>
            <w:tr w:rsidR="00E77AB1" w14:paraId="5C33B244" w14:textId="77777777" w:rsidTr="00495276">
              <w:tc>
                <w:tcPr>
                  <w:tcW w:w="9628" w:type="dxa"/>
                  <w:gridSpan w:val="3"/>
                </w:tcPr>
                <w:p w14:paraId="0242EABB" w14:textId="77777777" w:rsidR="00E77AB1" w:rsidRDefault="00E77AB1" w:rsidP="00E77AB1">
                  <w:pPr>
                    <w:rPr>
                      <w:rFonts w:ascii="Arial" w:hAnsi="Arial" w:cs="Arial"/>
                      <w:bCs/>
                      <w:sz w:val="18"/>
                      <w:szCs w:val="18"/>
                    </w:rPr>
                  </w:pPr>
                  <w:r>
                    <w:rPr>
                      <w:rFonts w:ascii="Arial" w:hAnsi="Arial" w:cs="Arial"/>
                      <w:bCs/>
                      <w:sz w:val="18"/>
                      <w:szCs w:val="18"/>
                    </w:rPr>
                    <w:t xml:space="preserve">2.  </w:t>
                  </w:r>
                  <w:r w:rsidRPr="0057059D">
                    <w:rPr>
                      <w:rFonts w:ascii="Arial" w:hAnsi="Arial" w:cs="Arial"/>
                      <w:bCs/>
                      <w:sz w:val="18"/>
                      <w:szCs w:val="18"/>
                    </w:rPr>
                    <w:t>Καθήκοντα και ευθύνες:</w:t>
                  </w:r>
                </w:p>
              </w:tc>
            </w:tr>
            <w:tr w:rsidR="00E77AB1" w:rsidRPr="00D41C46" w14:paraId="62392C35" w14:textId="77777777" w:rsidTr="00495276">
              <w:tc>
                <w:tcPr>
                  <w:tcW w:w="704" w:type="dxa"/>
                </w:tcPr>
                <w:p w14:paraId="464ACC99" w14:textId="77777777" w:rsidR="00E77AB1" w:rsidRPr="006D67E8" w:rsidRDefault="00E77AB1" w:rsidP="00E77AB1">
                  <w:pPr>
                    <w:jc w:val="right"/>
                    <w:rPr>
                      <w:rFonts w:ascii="Arial" w:hAnsi="Arial" w:cs="Arial"/>
                      <w:sz w:val="18"/>
                      <w:szCs w:val="18"/>
                    </w:rPr>
                  </w:pPr>
                  <w:r w:rsidRPr="0057059D">
                    <w:rPr>
                      <w:rFonts w:ascii="Arial" w:hAnsi="Arial" w:cs="Arial"/>
                      <w:bCs/>
                      <w:sz w:val="18"/>
                      <w:szCs w:val="18"/>
                    </w:rPr>
                    <w:t>2.1</w:t>
                  </w:r>
                </w:p>
              </w:tc>
              <w:tc>
                <w:tcPr>
                  <w:tcW w:w="8924" w:type="dxa"/>
                  <w:gridSpan w:val="2"/>
                </w:tcPr>
                <w:p w14:paraId="3E97D7A8" w14:textId="77777777" w:rsidR="00E77AB1" w:rsidRPr="006D67E8" w:rsidRDefault="00E77AB1" w:rsidP="00E77AB1">
                  <w:pPr>
                    <w:ind w:left="-17"/>
                    <w:rPr>
                      <w:rFonts w:ascii="Arial" w:hAnsi="Arial" w:cs="Arial"/>
                      <w:sz w:val="18"/>
                      <w:szCs w:val="18"/>
                    </w:rPr>
                  </w:pPr>
                  <w:r w:rsidRPr="0057059D">
                    <w:rPr>
                      <w:rFonts w:ascii="Arial" w:hAnsi="Arial" w:cs="Arial"/>
                      <w:bCs/>
                      <w:sz w:val="18"/>
                      <w:szCs w:val="18"/>
                    </w:rPr>
                    <w:t>Εκτελεί καθήκοντα αναφορικά με την εξέταση διαφόρων υποθέσεων, προβλημάτων και θεμάτων που αφορούν στις αρμοδιότητες του τομέα στον οποίο τοποθετείται.</w:t>
                  </w:r>
                </w:p>
              </w:tc>
            </w:tr>
            <w:tr w:rsidR="00E77AB1" w:rsidRPr="00D41C46" w14:paraId="09B158F1" w14:textId="77777777" w:rsidTr="00495276">
              <w:tc>
                <w:tcPr>
                  <w:tcW w:w="704" w:type="dxa"/>
                </w:tcPr>
                <w:p w14:paraId="4661E7D6" w14:textId="77777777" w:rsidR="00E77AB1" w:rsidRPr="006D67E8" w:rsidRDefault="00E77AB1" w:rsidP="00E77AB1">
                  <w:pPr>
                    <w:spacing w:after="60"/>
                    <w:jc w:val="right"/>
                    <w:rPr>
                      <w:rFonts w:ascii="Arial" w:hAnsi="Arial" w:cs="Arial"/>
                      <w:sz w:val="18"/>
                      <w:szCs w:val="18"/>
                    </w:rPr>
                  </w:pPr>
                  <w:r w:rsidRPr="0057059D">
                    <w:rPr>
                      <w:rFonts w:ascii="Arial" w:hAnsi="Arial" w:cs="Arial"/>
                      <w:bCs/>
                      <w:sz w:val="18"/>
                      <w:szCs w:val="18"/>
                    </w:rPr>
                    <w:t>2.2</w:t>
                  </w:r>
                </w:p>
              </w:tc>
              <w:tc>
                <w:tcPr>
                  <w:tcW w:w="8924" w:type="dxa"/>
                  <w:gridSpan w:val="2"/>
                </w:tcPr>
                <w:p w14:paraId="3507DCE0" w14:textId="77777777" w:rsidR="00E77AB1" w:rsidRPr="006D67E8" w:rsidRDefault="00E77AB1" w:rsidP="00E77AB1">
                  <w:pPr>
                    <w:rPr>
                      <w:rFonts w:ascii="Arial" w:hAnsi="Arial" w:cs="Arial"/>
                      <w:sz w:val="18"/>
                      <w:szCs w:val="18"/>
                    </w:rPr>
                  </w:pPr>
                  <w:r w:rsidRPr="0057059D">
                    <w:rPr>
                      <w:rFonts w:ascii="Arial" w:hAnsi="Arial" w:cs="Arial"/>
                      <w:bCs/>
                      <w:sz w:val="18"/>
                      <w:szCs w:val="18"/>
                    </w:rPr>
                    <w:t>Διεξάγει έρευνες, μελέτες, συλλέγει και</w:t>
                  </w:r>
                  <w:r w:rsidRPr="00EA5519">
                    <w:rPr>
                      <w:rFonts w:ascii="Arial" w:hAnsi="Arial" w:cs="Arial"/>
                      <w:sz w:val="18"/>
                      <w:szCs w:val="18"/>
                    </w:rPr>
                    <w:t xml:space="preserve"> αναλύει τα απαραίτητα στοιχεία και πληροφορίες και ετοιμάζει εισηγητικά σημειώματα, υπομνήματα, εκθέσεις και πρακτικά.</w:t>
                  </w:r>
                </w:p>
              </w:tc>
            </w:tr>
            <w:tr w:rsidR="00E77AB1" w:rsidRPr="00D41C46" w14:paraId="54F71C56" w14:textId="77777777" w:rsidTr="00495276">
              <w:tc>
                <w:tcPr>
                  <w:tcW w:w="704" w:type="dxa"/>
                </w:tcPr>
                <w:p w14:paraId="73ADC7AD" w14:textId="77777777" w:rsidR="00E77AB1" w:rsidRPr="006D67E8" w:rsidRDefault="00E77AB1" w:rsidP="00E77AB1">
                  <w:pPr>
                    <w:spacing w:after="60"/>
                    <w:jc w:val="right"/>
                    <w:rPr>
                      <w:rFonts w:ascii="Arial" w:hAnsi="Arial" w:cs="Arial"/>
                      <w:sz w:val="18"/>
                      <w:szCs w:val="18"/>
                    </w:rPr>
                  </w:pPr>
                  <w:r w:rsidRPr="00EA5519">
                    <w:rPr>
                      <w:rFonts w:ascii="Arial" w:hAnsi="Arial" w:cs="Arial"/>
                      <w:sz w:val="18"/>
                      <w:szCs w:val="18"/>
                    </w:rPr>
                    <w:t>2.3</w:t>
                  </w:r>
                </w:p>
              </w:tc>
              <w:tc>
                <w:tcPr>
                  <w:tcW w:w="8924" w:type="dxa"/>
                  <w:gridSpan w:val="2"/>
                </w:tcPr>
                <w:p w14:paraId="6CD2258A" w14:textId="77777777" w:rsidR="00E77AB1" w:rsidRPr="006D67E8" w:rsidRDefault="00E77AB1" w:rsidP="00E77AB1">
                  <w:pPr>
                    <w:rPr>
                      <w:rFonts w:ascii="Arial" w:hAnsi="Arial" w:cs="Arial"/>
                      <w:sz w:val="18"/>
                      <w:szCs w:val="18"/>
                    </w:rPr>
                  </w:pPr>
                  <w:r w:rsidRPr="00EA5519">
                    <w:rPr>
                      <w:rFonts w:ascii="Arial" w:hAnsi="Arial" w:cs="Arial"/>
                      <w:sz w:val="18"/>
                      <w:szCs w:val="18"/>
                    </w:rPr>
                    <w:t>Αναλαμβάνει την οργάνωση πολιτιστικών ή και άλλων εκδηλώσεων και εκτελεί καθήκοντα Δημοσίων ή  Διεθνών Σχέσεων.</w:t>
                  </w:r>
                </w:p>
              </w:tc>
            </w:tr>
            <w:tr w:rsidR="00E77AB1" w:rsidRPr="00D41C46" w14:paraId="55B7EA0F" w14:textId="77777777" w:rsidTr="00495276">
              <w:tc>
                <w:tcPr>
                  <w:tcW w:w="704" w:type="dxa"/>
                </w:tcPr>
                <w:p w14:paraId="2706FD2A" w14:textId="77777777" w:rsidR="00E77AB1" w:rsidRPr="006D67E8" w:rsidRDefault="00E77AB1" w:rsidP="00E77AB1">
                  <w:pPr>
                    <w:spacing w:after="60"/>
                    <w:jc w:val="right"/>
                    <w:rPr>
                      <w:rFonts w:ascii="Arial" w:hAnsi="Arial" w:cs="Arial"/>
                      <w:sz w:val="18"/>
                      <w:szCs w:val="18"/>
                    </w:rPr>
                  </w:pPr>
                  <w:r w:rsidRPr="00EA5519">
                    <w:rPr>
                      <w:rFonts w:ascii="Arial" w:hAnsi="Arial" w:cs="Arial"/>
                      <w:sz w:val="18"/>
                      <w:szCs w:val="18"/>
                    </w:rPr>
                    <w:t>2.4</w:t>
                  </w:r>
                </w:p>
              </w:tc>
              <w:tc>
                <w:tcPr>
                  <w:tcW w:w="8924" w:type="dxa"/>
                  <w:gridSpan w:val="2"/>
                </w:tcPr>
                <w:p w14:paraId="522AF9A4" w14:textId="77777777" w:rsidR="00E77AB1" w:rsidRPr="006D67E8" w:rsidRDefault="00E77AB1" w:rsidP="00E77AB1">
                  <w:pPr>
                    <w:rPr>
                      <w:rFonts w:ascii="Arial" w:hAnsi="Arial" w:cs="Arial"/>
                      <w:sz w:val="18"/>
                      <w:szCs w:val="18"/>
                    </w:rPr>
                  </w:pPr>
                  <w:r w:rsidRPr="00EA5519">
                    <w:rPr>
                      <w:rFonts w:ascii="Arial" w:hAnsi="Arial" w:cs="Arial"/>
                      <w:sz w:val="18"/>
                      <w:szCs w:val="18"/>
                    </w:rPr>
                    <w:t>Φροντίζει για την υλοποίηση των λαμβανομένων αποφάσεων, εφαρμόζει την σχετική Νομοθεσία και Κανονισμούς και διεξάγει την σχετική αλληλογραφία.</w:t>
                  </w:r>
                </w:p>
              </w:tc>
            </w:tr>
            <w:tr w:rsidR="00E77AB1" w:rsidRPr="00D41C46" w14:paraId="1E413460" w14:textId="77777777" w:rsidTr="00495276">
              <w:tc>
                <w:tcPr>
                  <w:tcW w:w="704" w:type="dxa"/>
                </w:tcPr>
                <w:p w14:paraId="0B9B275B" w14:textId="77777777" w:rsidR="00E77AB1" w:rsidRPr="006D67E8" w:rsidRDefault="00E77AB1" w:rsidP="00E77AB1">
                  <w:pPr>
                    <w:spacing w:after="60"/>
                    <w:jc w:val="right"/>
                    <w:rPr>
                      <w:rFonts w:ascii="Arial" w:hAnsi="Arial" w:cs="Arial"/>
                      <w:sz w:val="18"/>
                      <w:szCs w:val="18"/>
                    </w:rPr>
                  </w:pPr>
                  <w:r w:rsidRPr="00EA5519">
                    <w:rPr>
                      <w:rFonts w:ascii="Arial" w:hAnsi="Arial" w:cs="Arial"/>
                      <w:sz w:val="18"/>
                      <w:szCs w:val="18"/>
                    </w:rPr>
                    <w:t>2.5</w:t>
                  </w:r>
                </w:p>
              </w:tc>
              <w:tc>
                <w:tcPr>
                  <w:tcW w:w="8924" w:type="dxa"/>
                  <w:gridSpan w:val="2"/>
                </w:tcPr>
                <w:p w14:paraId="5A4182BB" w14:textId="77777777" w:rsidR="00E77AB1" w:rsidRPr="006D67E8" w:rsidRDefault="00E77AB1" w:rsidP="00E77AB1">
                  <w:pPr>
                    <w:spacing w:before="100" w:beforeAutospacing="1"/>
                    <w:rPr>
                      <w:rFonts w:ascii="Arial" w:hAnsi="Arial" w:cs="Arial"/>
                      <w:sz w:val="18"/>
                      <w:szCs w:val="18"/>
                    </w:rPr>
                  </w:pPr>
                  <w:r w:rsidRPr="00EA5519">
                    <w:rPr>
                      <w:rFonts w:ascii="Arial" w:hAnsi="Arial" w:cs="Arial"/>
                      <w:sz w:val="18"/>
                      <w:szCs w:val="18"/>
                    </w:rPr>
                    <w:t>Δέχεται κοινό και φροντίζει για την άμεση και αποτελεσματική εξυπηρέτηση του σε ότι αφορά παράπονα, καταγγελίες, προβλήματα, αιτήσεις και υποβάλλει εκθέσεις και εισηγήσεις προς την προϊσταμένη Αρχή.</w:t>
                  </w:r>
                </w:p>
              </w:tc>
            </w:tr>
            <w:tr w:rsidR="00E77AB1" w:rsidRPr="00D41C46" w14:paraId="629AA473" w14:textId="77777777" w:rsidTr="00495276">
              <w:tc>
                <w:tcPr>
                  <w:tcW w:w="704" w:type="dxa"/>
                </w:tcPr>
                <w:p w14:paraId="468304B1" w14:textId="77777777" w:rsidR="00E77AB1" w:rsidRPr="006D67E8" w:rsidRDefault="00E77AB1" w:rsidP="00E77AB1">
                  <w:pPr>
                    <w:spacing w:after="60"/>
                    <w:jc w:val="right"/>
                    <w:rPr>
                      <w:rFonts w:ascii="Arial" w:hAnsi="Arial" w:cs="Arial"/>
                      <w:sz w:val="18"/>
                      <w:szCs w:val="18"/>
                    </w:rPr>
                  </w:pPr>
                  <w:r w:rsidRPr="00EA5519">
                    <w:rPr>
                      <w:rFonts w:ascii="Arial" w:hAnsi="Arial" w:cs="Arial"/>
                      <w:sz w:val="18"/>
                      <w:szCs w:val="18"/>
                    </w:rPr>
                    <w:t>2.6</w:t>
                  </w:r>
                </w:p>
              </w:tc>
              <w:tc>
                <w:tcPr>
                  <w:tcW w:w="8924" w:type="dxa"/>
                  <w:gridSpan w:val="2"/>
                </w:tcPr>
                <w:p w14:paraId="2B57CE86" w14:textId="77777777" w:rsidR="00E77AB1" w:rsidRPr="006D67E8" w:rsidRDefault="00E77AB1" w:rsidP="00E77AB1">
                  <w:pPr>
                    <w:rPr>
                      <w:rFonts w:ascii="Arial" w:hAnsi="Arial" w:cs="Arial"/>
                      <w:sz w:val="18"/>
                      <w:szCs w:val="18"/>
                    </w:rPr>
                  </w:pPr>
                  <w:r w:rsidRPr="00EA5519">
                    <w:rPr>
                      <w:rFonts w:ascii="Arial" w:hAnsi="Arial" w:cs="Arial"/>
                      <w:sz w:val="18"/>
                      <w:szCs w:val="18"/>
                    </w:rPr>
                    <w:t>Βοηθά στην εκτέλεση καθηκόντων οικονομικής διαχείρισης και στην αποτελεσματική διεξαγωγή των λογιστικών</w:t>
                  </w:r>
                  <w:r>
                    <w:rPr>
                      <w:rFonts w:ascii="Arial" w:hAnsi="Arial" w:cs="Arial"/>
                      <w:sz w:val="18"/>
                      <w:szCs w:val="18"/>
                    </w:rPr>
                    <w:t xml:space="preserve"> </w:t>
                  </w:r>
                  <w:r w:rsidRPr="00EA5519">
                    <w:rPr>
                      <w:rFonts w:ascii="Arial" w:hAnsi="Arial" w:cs="Arial"/>
                      <w:sz w:val="18"/>
                      <w:szCs w:val="18"/>
                    </w:rPr>
                    <w:t>εργασιών του Δήμου.</w:t>
                  </w:r>
                </w:p>
              </w:tc>
            </w:tr>
            <w:tr w:rsidR="00E77AB1" w:rsidRPr="00D41C46" w14:paraId="5EC3E36A" w14:textId="77777777" w:rsidTr="00495276">
              <w:tc>
                <w:tcPr>
                  <w:tcW w:w="704" w:type="dxa"/>
                </w:tcPr>
                <w:p w14:paraId="61A3AB57" w14:textId="77777777" w:rsidR="00E77AB1" w:rsidRPr="006D67E8" w:rsidRDefault="00E77AB1" w:rsidP="00E77AB1">
                  <w:pPr>
                    <w:spacing w:after="60"/>
                    <w:jc w:val="right"/>
                    <w:rPr>
                      <w:rFonts w:ascii="Arial" w:hAnsi="Arial" w:cs="Arial"/>
                      <w:sz w:val="18"/>
                      <w:szCs w:val="18"/>
                    </w:rPr>
                  </w:pPr>
                  <w:r w:rsidRPr="00EA5519">
                    <w:rPr>
                      <w:rFonts w:ascii="Arial" w:hAnsi="Arial" w:cs="Arial"/>
                      <w:sz w:val="18"/>
                      <w:szCs w:val="18"/>
                    </w:rPr>
                    <w:t xml:space="preserve">2.7  </w:t>
                  </w:r>
                </w:p>
              </w:tc>
              <w:tc>
                <w:tcPr>
                  <w:tcW w:w="8924" w:type="dxa"/>
                  <w:gridSpan w:val="2"/>
                </w:tcPr>
                <w:p w14:paraId="5EF10118" w14:textId="77777777" w:rsidR="00E77AB1" w:rsidRPr="006D67E8" w:rsidRDefault="00E77AB1" w:rsidP="00E77AB1">
                  <w:pPr>
                    <w:tabs>
                      <w:tab w:val="num" w:pos="360"/>
                    </w:tabs>
                    <w:rPr>
                      <w:rFonts w:ascii="Arial" w:hAnsi="Arial" w:cs="Arial"/>
                      <w:sz w:val="18"/>
                      <w:szCs w:val="18"/>
                    </w:rPr>
                  </w:pPr>
                  <w:r w:rsidRPr="00EA5519">
                    <w:rPr>
                      <w:rFonts w:ascii="Arial" w:hAnsi="Arial" w:cs="Arial"/>
                      <w:sz w:val="18"/>
                      <w:szCs w:val="18"/>
                    </w:rPr>
                    <w:t xml:space="preserve">Εκτελεί καθήκοντα σχετικά με την εφαρμογή της περί σύναψης Δημοσίων Συμβάσεων Νομοθεσίας, την ετοιμασία εκθέσεων/μελετών τεχνοοικονομικής φύσης, την τήρηση στατιστικών στοιχείων/πινάκων </w:t>
                  </w:r>
                  <w:proofErr w:type="spellStart"/>
                  <w:r w:rsidRPr="00EA5519">
                    <w:rPr>
                      <w:rFonts w:ascii="Arial" w:hAnsi="Arial" w:cs="Arial"/>
                      <w:sz w:val="18"/>
                      <w:szCs w:val="18"/>
                    </w:rPr>
                    <w:t>κ.λ.π</w:t>
                  </w:r>
                  <w:proofErr w:type="spellEnd"/>
                  <w:r w:rsidRPr="00EA5519">
                    <w:rPr>
                      <w:rFonts w:ascii="Arial" w:hAnsi="Arial" w:cs="Arial"/>
                      <w:sz w:val="18"/>
                      <w:szCs w:val="18"/>
                    </w:rPr>
                    <w:t>. στο Λογιστήριο και συμμετέχει στη ετοιμασία και παρακολούθηση των προϋπολογισμών του Δήμου και των ετήσιων τελικών λογαριασμών.</w:t>
                  </w:r>
                </w:p>
              </w:tc>
            </w:tr>
            <w:tr w:rsidR="00E77AB1" w:rsidRPr="00D41C46" w14:paraId="5B040720" w14:textId="77777777" w:rsidTr="00495276">
              <w:tc>
                <w:tcPr>
                  <w:tcW w:w="704" w:type="dxa"/>
                </w:tcPr>
                <w:p w14:paraId="1BF8305A" w14:textId="77777777" w:rsidR="00E77AB1" w:rsidRPr="006D67E8" w:rsidRDefault="00E77AB1" w:rsidP="00E77AB1">
                  <w:pPr>
                    <w:jc w:val="right"/>
                    <w:rPr>
                      <w:rFonts w:ascii="Arial" w:hAnsi="Arial" w:cs="Arial"/>
                      <w:sz w:val="18"/>
                      <w:szCs w:val="18"/>
                    </w:rPr>
                  </w:pPr>
                  <w:r w:rsidRPr="00EA5519">
                    <w:rPr>
                      <w:rFonts w:ascii="Arial" w:hAnsi="Arial" w:cs="Arial"/>
                      <w:sz w:val="18"/>
                      <w:szCs w:val="18"/>
                    </w:rPr>
                    <w:t>2.8</w:t>
                  </w:r>
                </w:p>
              </w:tc>
              <w:tc>
                <w:tcPr>
                  <w:tcW w:w="8924" w:type="dxa"/>
                  <w:gridSpan w:val="2"/>
                </w:tcPr>
                <w:p w14:paraId="1B63B42E" w14:textId="77777777" w:rsidR="00E77AB1" w:rsidRPr="006D67E8" w:rsidRDefault="00E77AB1" w:rsidP="00E77AB1">
                  <w:pPr>
                    <w:rPr>
                      <w:rFonts w:ascii="Arial" w:hAnsi="Arial" w:cs="Arial"/>
                      <w:sz w:val="18"/>
                      <w:szCs w:val="18"/>
                    </w:rPr>
                  </w:pPr>
                  <w:r w:rsidRPr="00EA5519">
                    <w:rPr>
                      <w:rFonts w:ascii="Arial" w:hAnsi="Arial" w:cs="Arial"/>
                      <w:sz w:val="18"/>
                      <w:szCs w:val="18"/>
                    </w:rPr>
                    <w:t>Εποπτεύει και ελέγχει κατώτερο προσωπικό αν του ανατεθεί.</w:t>
                  </w:r>
                </w:p>
              </w:tc>
            </w:tr>
            <w:tr w:rsidR="00E77AB1" w:rsidRPr="00D41C46" w14:paraId="375C6624" w14:textId="77777777" w:rsidTr="00495276">
              <w:tc>
                <w:tcPr>
                  <w:tcW w:w="704" w:type="dxa"/>
                </w:tcPr>
                <w:p w14:paraId="44923C3A" w14:textId="77777777" w:rsidR="00E77AB1" w:rsidRPr="00EA5519" w:rsidRDefault="00E77AB1" w:rsidP="00E77AB1">
                  <w:pPr>
                    <w:jc w:val="right"/>
                    <w:rPr>
                      <w:rFonts w:ascii="Arial" w:hAnsi="Arial" w:cs="Arial"/>
                      <w:sz w:val="18"/>
                      <w:szCs w:val="18"/>
                    </w:rPr>
                  </w:pPr>
                  <w:r w:rsidRPr="00EA5519">
                    <w:rPr>
                      <w:rFonts w:ascii="Arial" w:hAnsi="Arial" w:cs="Arial"/>
                      <w:sz w:val="18"/>
                      <w:szCs w:val="18"/>
                    </w:rPr>
                    <w:t>2.9</w:t>
                  </w:r>
                </w:p>
              </w:tc>
              <w:tc>
                <w:tcPr>
                  <w:tcW w:w="8924" w:type="dxa"/>
                  <w:gridSpan w:val="2"/>
                </w:tcPr>
                <w:p w14:paraId="391D6299" w14:textId="77777777" w:rsidR="00E77AB1" w:rsidRPr="00EA5519" w:rsidRDefault="00E77AB1" w:rsidP="00E77AB1">
                  <w:pPr>
                    <w:rPr>
                      <w:rFonts w:ascii="Arial" w:hAnsi="Arial" w:cs="Arial"/>
                      <w:sz w:val="18"/>
                      <w:szCs w:val="18"/>
                    </w:rPr>
                  </w:pPr>
                  <w:r w:rsidRPr="00EA5519">
                    <w:rPr>
                      <w:rFonts w:ascii="Arial" w:hAnsi="Arial" w:cs="Arial"/>
                      <w:sz w:val="18"/>
                      <w:szCs w:val="18"/>
                    </w:rPr>
                    <w:t>Τηρεί πρακτικά συνεδριάσεων των Δημοτικών Επιτροπών και άλλων συσκέψεων, διεκπεραιώνει τις αποφάσεις που λαμβάνονται και διεξάγει την συνεπαγόμενη αλληλογραφία</w:t>
                  </w:r>
                </w:p>
              </w:tc>
            </w:tr>
            <w:tr w:rsidR="00E77AB1" w:rsidRPr="00D41C46" w14:paraId="42E33F7C" w14:textId="77777777" w:rsidTr="00495276">
              <w:tc>
                <w:tcPr>
                  <w:tcW w:w="704" w:type="dxa"/>
                </w:tcPr>
                <w:p w14:paraId="6EC755C2" w14:textId="77777777" w:rsidR="00E77AB1" w:rsidRPr="006D67E8" w:rsidRDefault="00E77AB1" w:rsidP="00E77AB1">
                  <w:pPr>
                    <w:jc w:val="right"/>
                    <w:rPr>
                      <w:rFonts w:ascii="Arial" w:hAnsi="Arial" w:cs="Arial"/>
                      <w:sz w:val="18"/>
                      <w:szCs w:val="18"/>
                    </w:rPr>
                  </w:pPr>
                  <w:r w:rsidRPr="00EA5519">
                    <w:rPr>
                      <w:rFonts w:ascii="Arial" w:hAnsi="Arial" w:cs="Arial"/>
                      <w:sz w:val="18"/>
                      <w:szCs w:val="18"/>
                    </w:rPr>
                    <w:t>2.10</w:t>
                  </w:r>
                </w:p>
              </w:tc>
              <w:tc>
                <w:tcPr>
                  <w:tcW w:w="8924" w:type="dxa"/>
                  <w:gridSpan w:val="2"/>
                </w:tcPr>
                <w:p w14:paraId="7031D5C8" w14:textId="77777777" w:rsidR="00E77AB1" w:rsidRPr="006D67E8" w:rsidRDefault="00E77AB1" w:rsidP="00E77AB1">
                  <w:pPr>
                    <w:ind w:left="450" w:hanging="450"/>
                    <w:rPr>
                      <w:rFonts w:ascii="Arial" w:hAnsi="Arial" w:cs="Arial"/>
                      <w:sz w:val="18"/>
                      <w:szCs w:val="18"/>
                    </w:rPr>
                  </w:pPr>
                  <w:r w:rsidRPr="00EA5519">
                    <w:rPr>
                      <w:rFonts w:ascii="Arial" w:hAnsi="Arial" w:cs="Arial"/>
                      <w:sz w:val="18"/>
                      <w:szCs w:val="18"/>
                    </w:rPr>
                    <w:t>Εκτελεί οποιαδήποτε άλλα συναφή καθήκοντα του ανατεθούν.</w:t>
                  </w:r>
                </w:p>
              </w:tc>
            </w:tr>
            <w:tr w:rsidR="00E77AB1" w:rsidRPr="006D67E8" w14:paraId="6A02CCF7" w14:textId="77777777" w:rsidTr="00495276">
              <w:tc>
                <w:tcPr>
                  <w:tcW w:w="9628" w:type="dxa"/>
                  <w:gridSpan w:val="3"/>
                </w:tcPr>
                <w:p w14:paraId="23074C32" w14:textId="77777777" w:rsidR="00E77AB1" w:rsidRPr="006D67E8" w:rsidRDefault="00E77AB1" w:rsidP="00E77AB1">
                  <w:pPr>
                    <w:rPr>
                      <w:rFonts w:ascii="Arial" w:hAnsi="Arial" w:cs="Arial"/>
                      <w:sz w:val="18"/>
                      <w:szCs w:val="18"/>
                    </w:rPr>
                  </w:pPr>
                  <w:r w:rsidRPr="00EA5519">
                    <w:rPr>
                      <w:rFonts w:ascii="Arial" w:hAnsi="Arial" w:cs="Arial"/>
                      <w:b/>
                      <w:sz w:val="18"/>
                      <w:szCs w:val="18"/>
                    </w:rPr>
                    <w:t xml:space="preserve">3.  </w:t>
                  </w:r>
                  <w:r w:rsidRPr="00CF2E1F">
                    <w:rPr>
                      <w:rFonts w:ascii="Arial" w:hAnsi="Arial" w:cs="Arial"/>
                      <w:bCs/>
                      <w:sz w:val="18"/>
                      <w:szCs w:val="18"/>
                    </w:rPr>
                    <w:t>Απαιτούμενα προσόντα:</w:t>
                  </w:r>
                </w:p>
              </w:tc>
            </w:tr>
            <w:tr w:rsidR="00E77AB1" w:rsidRPr="00D41C46" w14:paraId="78339B44" w14:textId="77777777" w:rsidTr="00495276">
              <w:tc>
                <w:tcPr>
                  <w:tcW w:w="704" w:type="dxa"/>
                </w:tcPr>
                <w:p w14:paraId="087DFF6B" w14:textId="77777777" w:rsidR="00E77AB1" w:rsidRPr="006D67E8" w:rsidRDefault="00E77AB1" w:rsidP="00E77AB1">
                  <w:pPr>
                    <w:jc w:val="right"/>
                    <w:rPr>
                      <w:rFonts w:ascii="Arial" w:hAnsi="Arial" w:cs="Arial"/>
                      <w:sz w:val="18"/>
                      <w:szCs w:val="18"/>
                    </w:rPr>
                  </w:pPr>
                  <w:r w:rsidRPr="00CF2E1F">
                    <w:rPr>
                      <w:rFonts w:ascii="Arial" w:hAnsi="Arial" w:cs="Arial"/>
                      <w:bCs/>
                      <w:sz w:val="18"/>
                      <w:szCs w:val="18"/>
                    </w:rPr>
                    <w:t>3.1</w:t>
                  </w:r>
                </w:p>
              </w:tc>
              <w:tc>
                <w:tcPr>
                  <w:tcW w:w="8924" w:type="dxa"/>
                  <w:gridSpan w:val="2"/>
                </w:tcPr>
                <w:p w14:paraId="64BC5D9F" w14:textId="1F4373FB" w:rsidR="00E77AB1" w:rsidRPr="00CF2E1F" w:rsidRDefault="00E77AB1" w:rsidP="00E77AB1">
                  <w:pPr>
                    <w:rPr>
                      <w:rFonts w:ascii="Arial" w:hAnsi="Arial" w:cs="Arial"/>
                      <w:bCs/>
                      <w:sz w:val="18"/>
                      <w:szCs w:val="18"/>
                    </w:rPr>
                  </w:pPr>
                  <w:r w:rsidRPr="00CF2E1F">
                    <w:rPr>
                      <w:rFonts w:ascii="Arial" w:hAnsi="Arial" w:cs="Arial"/>
                      <w:bCs/>
                      <w:sz w:val="18"/>
                      <w:szCs w:val="18"/>
                    </w:rPr>
                    <w:t xml:space="preserve">Πανεπιστημιακό δίπλωμα ή τίτλος ή ισότιμο προσόν σε ένα τουλάχιστον από τα ακόλουθα θέματα ή συνδυασμό των θεμάτων αυτών: </w:t>
                  </w:r>
                  <w:r w:rsidR="00C35C85">
                    <w:rPr>
                      <w:rFonts w:ascii="Arial" w:hAnsi="Arial" w:cs="Arial"/>
                      <w:bCs/>
                      <w:sz w:val="18"/>
                      <w:szCs w:val="18"/>
                    </w:rPr>
                    <w:t>Ευρωπαϊκές Σπουδές, Πολιτικές Επιστήμες και Διεθνείς Σχέσεις.</w:t>
                  </w:r>
                </w:p>
                <w:p w14:paraId="29608DFB" w14:textId="77777777" w:rsidR="00E77AB1" w:rsidRPr="006D67E8" w:rsidRDefault="00E77AB1" w:rsidP="00E77AB1">
                  <w:pPr>
                    <w:rPr>
                      <w:rFonts w:ascii="Arial" w:hAnsi="Arial" w:cs="Arial"/>
                      <w:sz w:val="18"/>
                      <w:szCs w:val="18"/>
                    </w:rPr>
                  </w:pPr>
                  <w:r w:rsidRPr="00CF2E1F">
                    <w:rPr>
                      <w:rFonts w:ascii="Arial" w:hAnsi="Arial" w:cs="Arial"/>
                      <w:bCs/>
                      <w:sz w:val="18"/>
                      <w:szCs w:val="18"/>
                    </w:rPr>
                    <w:t>(Ο όρος Πανεπιστημιακό δίπλωμα ή τίτλος καλύπτει και μεταπτυχιακό δίπλωμα ή τίτλο)</w:t>
                  </w:r>
                </w:p>
              </w:tc>
            </w:tr>
            <w:tr w:rsidR="00E77AB1" w:rsidRPr="00D41C46" w14:paraId="5C16737F" w14:textId="77777777" w:rsidTr="00495276">
              <w:tc>
                <w:tcPr>
                  <w:tcW w:w="704" w:type="dxa"/>
                </w:tcPr>
                <w:p w14:paraId="6ED86BAC" w14:textId="77777777" w:rsidR="00E77AB1" w:rsidRPr="006D67E8" w:rsidRDefault="00E77AB1" w:rsidP="00E77AB1">
                  <w:pPr>
                    <w:jc w:val="right"/>
                    <w:rPr>
                      <w:rFonts w:ascii="Arial" w:hAnsi="Arial" w:cs="Arial"/>
                      <w:sz w:val="18"/>
                      <w:szCs w:val="18"/>
                    </w:rPr>
                  </w:pPr>
                  <w:r w:rsidRPr="00CF2E1F">
                    <w:rPr>
                      <w:rFonts w:ascii="Arial" w:hAnsi="Arial" w:cs="Arial"/>
                      <w:bCs/>
                      <w:sz w:val="18"/>
                      <w:szCs w:val="18"/>
                    </w:rPr>
                    <w:t>3.2</w:t>
                  </w:r>
                </w:p>
              </w:tc>
              <w:tc>
                <w:tcPr>
                  <w:tcW w:w="8924" w:type="dxa"/>
                  <w:gridSpan w:val="2"/>
                </w:tcPr>
                <w:p w14:paraId="7FA79BF1" w14:textId="77777777" w:rsidR="00E77AB1" w:rsidRPr="006D67E8" w:rsidRDefault="00E77AB1" w:rsidP="00E77AB1">
                  <w:pPr>
                    <w:rPr>
                      <w:rFonts w:ascii="Arial" w:hAnsi="Arial" w:cs="Arial"/>
                      <w:sz w:val="18"/>
                      <w:szCs w:val="18"/>
                    </w:rPr>
                  </w:pPr>
                  <w:r w:rsidRPr="00CF2E1F">
                    <w:rPr>
                      <w:rFonts w:ascii="Arial" w:hAnsi="Arial" w:cs="Arial"/>
                      <w:bCs/>
                      <w:sz w:val="18"/>
                      <w:szCs w:val="18"/>
                    </w:rPr>
                    <w:t>Πολύ καλή γνώση της Ελληνικής και της Αγγλικής γλώσσας.</w:t>
                  </w:r>
                </w:p>
              </w:tc>
            </w:tr>
            <w:tr w:rsidR="00E77AB1" w:rsidRPr="00D41C46" w14:paraId="6DC1BF82" w14:textId="77777777" w:rsidTr="00495276">
              <w:tc>
                <w:tcPr>
                  <w:tcW w:w="704" w:type="dxa"/>
                </w:tcPr>
                <w:p w14:paraId="6459AE38" w14:textId="77777777" w:rsidR="00E77AB1" w:rsidRPr="006D67E8" w:rsidRDefault="00E77AB1" w:rsidP="00E77AB1">
                  <w:pPr>
                    <w:jc w:val="right"/>
                    <w:rPr>
                      <w:rFonts w:ascii="Arial" w:hAnsi="Arial" w:cs="Arial"/>
                      <w:sz w:val="18"/>
                      <w:szCs w:val="18"/>
                    </w:rPr>
                  </w:pPr>
                  <w:r w:rsidRPr="00CF2E1F">
                    <w:rPr>
                      <w:rFonts w:ascii="Arial" w:hAnsi="Arial" w:cs="Arial"/>
                      <w:bCs/>
                      <w:sz w:val="18"/>
                      <w:szCs w:val="18"/>
                    </w:rPr>
                    <w:t>3.3</w:t>
                  </w:r>
                </w:p>
              </w:tc>
              <w:tc>
                <w:tcPr>
                  <w:tcW w:w="8924" w:type="dxa"/>
                  <w:gridSpan w:val="2"/>
                </w:tcPr>
                <w:p w14:paraId="5F7D8770" w14:textId="77777777" w:rsidR="00E77AB1" w:rsidRPr="006D67E8" w:rsidRDefault="00E77AB1" w:rsidP="00E77AB1">
                  <w:pPr>
                    <w:rPr>
                      <w:rFonts w:ascii="Arial" w:hAnsi="Arial" w:cs="Arial"/>
                      <w:sz w:val="18"/>
                      <w:szCs w:val="18"/>
                    </w:rPr>
                  </w:pPr>
                  <w:r w:rsidRPr="00CF2E1F">
                    <w:rPr>
                      <w:rFonts w:ascii="Arial" w:hAnsi="Arial" w:cs="Arial"/>
                      <w:bCs/>
                      <w:sz w:val="18"/>
                      <w:szCs w:val="18"/>
                    </w:rPr>
                    <w:t>Ακεραιότητα χαρακτήρα, εχεμύθεια, οργανωτική και διοικητική ικανότητα, πρωτοβουλία, υπευθυνότητα, ευθυκρισία και ικανότητα αποτελεσματικής συνεργασίας.</w:t>
                  </w:r>
                  <w:r w:rsidRPr="00CF2E1F">
                    <w:rPr>
                      <w:rFonts w:ascii="Arial" w:hAnsi="Arial" w:cs="Arial"/>
                      <w:bCs/>
                      <w:iCs/>
                      <w:sz w:val="18"/>
                      <w:szCs w:val="18"/>
                    </w:rPr>
                    <w:t xml:space="preserve"> </w:t>
                  </w:r>
                </w:p>
              </w:tc>
            </w:tr>
            <w:tr w:rsidR="00E77AB1" w:rsidRPr="00D41C46" w14:paraId="7CBEBCC7" w14:textId="77777777" w:rsidTr="00495276">
              <w:tc>
                <w:tcPr>
                  <w:tcW w:w="9628" w:type="dxa"/>
                  <w:gridSpan w:val="3"/>
                </w:tcPr>
                <w:p w14:paraId="3CDCC6AD" w14:textId="77777777" w:rsidR="00E77AB1" w:rsidRPr="00CF2E1F" w:rsidRDefault="00E77AB1" w:rsidP="00E77AB1">
                  <w:pPr>
                    <w:rPr>
                      <w:rFonts w:ascii="Arial" w:hAnsi="Arial" w:cs="Arial"/>
                      <w:bCs/>
                      <w:sz w:val="18"/>
                      <w:szCs w:val="18"/>
                    </w:rPr>
                  </w:pPr>
                  <w:r w:rsidRPr="00CF2E1F">
                    <w:rPr>
                      <w:rFonts w:ascii="Arial" w:hAnsi="Arial" w:cs="Arial"/>
                      <w:bCs/>
                      <w:iCs/>
                      <w:sz w:val="18"/>
                      <w:szCs w:val="18"/>
                    </w:rPr>
                    <w:t>Σημειώσεις για τα καθήκοντα και ευθύνες και τα απαιτούμενα προσόντα της θέσης:</w:t>
                  </w:r>
                </w:p>
              </w:tc>
            </w:tr>
            <w:tr w:rsidR="00E77AB1" w:rsidRPr="00D41C46" w14:paraId="49205205" w14:textId="77777777" w:rsidTr="00495276">
              <w:tc>
                <w:tcPr>
                  <w:tcW w:w="704" w:type="dxa"/>
                </w:tcPr>
                <w:p w14:paraId="3C5D07A5" w14:textId="77777777" w:rsidR="00E77AB1" w:rsidRDefault="00E77AB1" w:rsidP="00E77AB1">
                  <w:pPr>
                    <w:rPr>
                      <w:rFonts w:ascii="Arial" w:hAnsi="Arial" w:cs="Arial"/>
                      <w:bCs/>
                      <w:iCs/>
                      <w:sz w:val="18"/>
                      <w:szCs w:val="18"/>
                    </w:rPr>
                  </w:pPr>
                </w:p>
              </w:tc>
              <w:tc>
                <w:tcPr>
                  <w:tcW w:w="425" w:type="dxa"/>
                </w:tcPr>
                <w:p w14:paraId="57FB0767" w14:textId="77777777" w:rsidR="00E77AB1" w:rsidRDefault="00E77AB1" w:rsidP="00E77AB1">
                  <w:pPr>
                    <w:rPr>
                      <w:rFonts w:ascii="Arial" w:hAnsi="Arial" w:cs="Arial"/>
                      <w:bCs/>
                      <w:iCs/>
                      <w:sz w:val="18"/>
                      <w:szCs w:val="18"/>
                    </w:rPr>
                  </w:pPr>
                  <w:r>
                    <w:rPr>
                      <w:rFonts w:ascii="Arial" w:hAnsi="Arial" w:cs="Arial"/>
                      <w:bCs/>
                      <w:iCs/>
                      <w:sz w:val="18"/>
                      <w:szCs w:val="18"/>
                    </w:rPr>
                    <w:t>1</w:t>
                  </w:r>
                </w:p>
              </w:tc>
              <w:tc>
                <w:tcPr>
                  <w:tcW w:w="8499" w:type="dxa"/>
                </w:tcPr>
                <w:p w14:paraId="5457D8AD" w14:textId="44486510" w:rsidR="00E77AB1" w:rsidRPr="00CF2E1F" w:rsidRDefault="00E77AB1" w:rsidP="00E77AB1">
                  <w:pPr>
                    <w:rPr>
                      <w:rFonts w:ascii="Arial" w:hAnsi="Arial" w:cs="Arial"/>
                      <w:bCs/>
                      <w:iCs/>
                      <w:sz w:val="18"/>
                      <w:szCs w:val="18"/>
                    </w:rPr>
                  </w:pPr>
                  <w:r w:rsidRPr="00CF2E1F">
                    <w:rPr>
                      <w:rFonts w:ascii="Arial" w:hAnsi="Arial" w:cs="Arial"/>
                      <w:bCs/>
                      <w:iCs/>
                      <w:sz w:val="18"/>
                      <w:szCs w:val="18"/>
                    </w:rPr>
                    <w:t>Οι υποψήφιοι πρέπει να επιτύχουν σε γραπτή εξέταση σύμφωνα με τη σχετική νομοθεσία</w:t>
                  </w:r>
                  <w:r w:rsidR="00CD6B68">
                    <w:rPr>
                      <w:rFonts w:ascii="Arial" w:hAnsi="Arial" w:cs="Arial"/>
                      <w:bCs/>
                      <w:iCs/>
                      <w:sz w:val="18"/>
                      <w:szCs w:val="18"/>
                    </w:rPr>
                    <w:t>.</w:t>
                  </w:r>
                </w:p>
              </w:tc>
            </w:tr>
            <w:tr w:rsidR="00E77AB1" w:rsidRPr="00D41C46" w14:paraId="28FC3975" w14:textId="77777777" w:rsidTr="00495276">
              <w:tc>
                <w:tcPr>
                  <w:tcW w:w="704" w:type="dxa"/>
                </w:tcPr>
                <w:p w14:paraId="77F7563D" w14:textId="77777777" w:rsidR="00E77AB1" w:rsidRDefault="00E77AB1" w:rsidP="00E77AB1">
                  <w:pPr>
                    <w:spacing w:after="60"/>
                    <w:rPr>
                      <w:rFonts w:ascii="Arial" w:hAnsi="Arial" w:cs="Arial"/>
                      <w:bCs/>
                      <w:iCs/>
                      <w:sz w:val="18"/>
                      <w:szCs w:val="18"/>
                    </w:rPr>
                  </w:pPr>
                </w:p>
              </w:tc>
              <w:tc>
                <w:tcPr>
                  <w:tcW w:w="425" w:type="dxa"/>
                </w:tcPr>
                <w:p w14:paraId="66B46CDA" w14:textId="77777777" w:rsidR="00E77AB1" w:rsidRDefault="00E77AB1" w:rsidP="00E77AB1">
                  <w:pPr>
                    <w:rPr>
                      <w:rFonts w:ascii="Arial" w:hAnsi="Arial" w:cs="Arial"/>
                      <w:bCs/>
                      <w:iCs/>
                      <w:sz w:val="18"/>
                      <w:szCs w:val="18"/>
                    </w:rPr>
                  </w:pPr>
                  <w:r>
                    <w:rPr>
                      <w:rFonts w:ascii="Arial" w:hAnsi="Arial" w:cs="Arial"/>
                      <w:bCs/>
                      <w:iCs/>
                      <w:sz w:val="18"/>
                      <w:szCs w:val="18"/>
                    </w:rPr>
                    <w:t>2</w:t>
                  </w:r>
                </w:p>
              </w:tc>
              <w:tc>
                <w:tcPr>
                  <w:tcW w:w="8499" w:type="dxa"/>
                </w:tcPr>
                <w:p w14:paraId="63598756" w14:textId="2859E1AB" w:rsidR="00C35C85" w:rsidRPr="00CF2E1F" w:rsidRDefault="00E77AB1" w:rsidP="00C35C85">
                  <w:pPr>
                    <w:rPr>
                      <w:rFonts w:ascii="Arial" w:hAnsi="Arial" w:cs="Arial"/>
                      <w:bCs/>
                      <w:sz w:val="18"/>
                      <w:szCs w:val="18"/>
                    </w:rPr>
                  </w:pPr>
                  <w:r w:rsidRPr="00CF2E1F">
                    <w:rPr>
                      <w:rFonts w:ascii="Arial" w:hAnsi="Arial" w:cs="Arial"/>
                      <w:bCs/>
                      <w:iCs/>
                      <w:sz w:val="18"/>
                      <w:szCs w:val="18"/>
                    </w:rPr>
                    <w:t xml:space="preserve">Τα απαιτούμενα προσόντα  στο 3.1 ανωτέρω, </w:t>
                  </w:r>
                  <w:r w:rsidR="00C35C85">
                    <w:rPr>
                      <w:rFonts w:ascii="Arial" w:hAnsi="Arial" w:cs="Arial"/>
                      <w:bCs/>
                      <w:iCs/>
                      <w:sz w:val="18"/>
                      <w:szCs w:val="18"/>
                    </w:rPr>
                    <w:t>για σκοπούς της παρούσας διαδικασίας και σύμφωνα με τις ανάγκες του Δήμου καθορίζονται, κατόπιν απόφασης του Δημοτικού Συμβουλίου ημερομηνίας 10/09/2025, ως εξής</w:t>
                  </w:r>
                  <w:r w:rsidR="00C35C85" w:rsidRPr="00C35C85">
                    <w:rPr>
                      <w:rFonts w:ascii="Arial" w:hAnsi="Arial" w:cs="Arial"/>
                      <w:bCs/>
                      <w:iCs/>
                      <w:sz w:val="18"/>
                      <w:szCs w:val="18"/>
                    </w:rPr>
                    <w:t xml:space="preserve">: </w:t>
                  </w:r>
                  <w:r w:rsidR="00C35C85" w:rsidRPr="00CF2E1F">
                    <w:rPr>
                      <w:rFonts w:ascii="Arial" w:hAnsi="Arial" w:cs="Arial"/>
                      <w:bCs/>
                      <w:sz w:val="18"/>
                      <w:szCs w:val="18"/>
                    </w:rPr>
                    <w:t xml:space="preserve">Πανεπιστημιακό δίπλωμα ή τίτλος ή ισότιμο προσόν σε ένα τουλάχιστον από τα ακόλουθα θέματα ή συνδυασμό των θεμάτων αυτών: </w:t>
                  </w:r>
                  <w:r w:rsidR="00C35C85">
                    <w:rPr>
                      <w:rFonts w:ascii="Arial" w:hAnsi="Arial" w:cs="Arial"/>
                      <w:bCs/>
                      <w:sz w:val="18"/>
                      <w:szCs w:val="18"/>
                    </w:rPr>
                    <w:t>Ευρωπαϊκές Σπουδές, Πολιτικές Επιστήμες και Διεθνείς Σχέσεις.</w:t>
                  </w:r>
                </w:p>
                <w:p w14:paraId="32C0C96D" w14:textId="7CA9D6B0" w:rsidR="00E77AB1" w:rsidRPr="00C35C85" w:rsidRDefault="00C35C85" w:rsidP="00C35C85">
                  <w:pPr>
                    <w:rPr>
                      <w:rFonts w:ascii="Arial" w:hAnsi="Arial" w:cs="Arial"/>
                      <w:iCs/>
                      <w:sz w:val="18"/>
                      <w:szCs w:val="18"/>
                    </w:rPr>
                  </w:pPr>
                  <w:r w:rsidRPr="00CF2E1F">
                    <w:rPr>
                      <w:rFonts w:ascii="Arial" w:hAnsi="Arial" w:cs="Arial"/>
                      <w:bCs/>
                      <w:sz w:val="18"/>
                      <w:szCs w:val="18"/>
                    </w:rPr>
                    <w:t>(Ο όρος Πανεπιστημιακό δίπλωμα ή τίτλος καλύπτει και μεταπτυχιακό δίπλωμα ή τίτλο)</w:t>
                  </w:r>
                </w:p>
              </w:tc>
            </w:tr>
            <w:tr w:rsidR="00E77AB1" w:rsidRPr="00D41C46" w14:paraId="116C8BDC" w14:textId="77777777" w:rsidTr="00495276">
              <w:tc>
                <w:tcPr>
                  <w:tcW w:w="704" w:type="dxa"/>
                </w:tcPr>
                <w:p w14:paraId="6F3515B1" w14:textId="77777777" w:rsidR="00E77AB1" w:rsidRDefault="00E77AB1" w:rsidP="00E77AB1">
                  <w:pPr>
                    <w:spacing w:after="60"/>
                    <w:rPr>
                      <w:rFonts w:ascii="Arial" w:hAnsi="Arial" w:cs="Arial"/>
                      <w:bCs/>
                      <w:iCs/>
                      <w:sz w:val="18"/>
                      <w:szCs w:val="18"/>
                    </w:rPr>
                  </w:pPr>
                </w:p>
              </w:tc>
              <w:tc>
                <w:tcPr>
                  <w:tcW w:w="425" w:type="dxa"/>
                </w:tcPr>
                <w:p w14:paraId="628E1F7C" w14:textId="77777777" w:rsidR="00E77AB1" w:rsidRDefault="00E77AB1" w:rsidP="00E77AB1">
                  <w:pPr>
                    <w:rPr>
                      <w:rFonts w:ascii="Arial" w:hAnsi="Arial" w:cs="Arial"/>
                      <w:bCs/>
                      <w:iCs/>
                      <w:sz w:val="18"/>
                      <w:szCs w:val="18"/>
                    </w:rPr>
                  </w:pPr>
                  <w:r>
                    <w:rPr>
                      <w:rFonts w:ascii="Arial" w:hAnsi="Arial" w:cs="Arial"/>
                      <w:bCs/>
                      <w:iCs/>
                      <w:sz w:val="18"/>
                      <w:szCs w:val="18"/>
                    </w:rPr>
                    <w:t>3</w:t>
                  </w:r>
                </w:p>
              </w:tc>
              <w:tc>
                <w:tcPr>
                  <w:tcW w:w="8499" w:type="dxa"/>
                </w:tcPr>
                <w:p w14:paraId="015ABF61" w14:textId="77777777" w:rsidR="00E77AB1" w:rsidRPr="00A966CC" w:rsidRDefault="00E77AB1" w:rsidP="00E77AB1">
                  <w:pPr>
                    <w:rPr>
                      <w:rFonts w:ascii="Arial" w:hAnsi="Arial" w:cs="Arial"/>
                      <w:iCs/>
                      <w:sz w:val="18"/>
                      <w:szCs w:val="18"/>
                    </w:rPr>
                  </w:pPr>
                  <w:r w:rsidRPr="00CF2E1F">
                    <w:rPr>
                      <w:rFonts w:ascii="Arial" w:hAnsi="Arial" w:cs="Arial"/>
                      <w:bCs/>
                      <w:iCs/>
                      <w:sz w:val="18"/>
                      <w:szCs w:val="18"/>
                    </w:rPr>
                    <w:t>Ανάλογα με τις ανάγκες του Δήμου, ο / η κάτοχος της θέσης θα τυγχάνει ειδικής εκπαίδευσης και θα παρακολουθεί επιμορφωτικά μαθήματα σχετικά με τα καθήκοντα της.</w:t>
                  </w:r>
                </w:p>
              </w:tc>
            </w:tr>
            <w:tr w:rsidR="00E77AB1" w:rsidRPr="00D41C46" w14:paraId="4B5EE192" w14:textId="77777777" w:rsidTr="00495276">
              <w:tc>
                <w:tcPr>
                  <w:tcW w:w="704" w:type="dxa"/>
                </w:tcPr>
                <w:p w14:paraId="0C3E436E" w14:textId="77777777" w:rsidR="00E77AB1" w:rsidRDefault="00E77AB1" w:rsidP="00E77AB1">
                  <w:pPr>
                    <w:spacing w:after="60"/>
                    <w:rPr>
                      <w:rFonts w:ascii="Arial" w:hAnsi="Arial" w:cs="Arial"/>
                      <w:bCs/>
                      <w:iCs/>
                      <w:sz w:val="18"/>
                      <w:szCs w:val="18"/>
                    </w:rPr>
                  </w:pPr>
                </w:p>
              </w:tc>
              <w:tc>
                <w:tcPr>
                  <w:tcW w:w="425" w:type="dxa"/>
                </w:tcPr>
                <w:p w14:paraId="4BAD7D08" w14:textId="77777777" w:rsidR="00E77AB1" w:rsidRDefault="00E77AB1" w:rsidP="00E77AB1">
                  <w:pPr>
                    <w:rPr>
                      <w:rFonts w:ascii="Arial" w:hAnsi="Arial" w:cs="Arial"/>
                      <w:bCs/>
                      <w:iCs/>
                      <w:sz w:val="18"/>
                      <w:szCs w:val="18"/>
                    </w:rPr>
                  </w:pPr>
                  <w:r>
                    <w:rPr>
                      <w:rFonts w:ascii="Arial" w:hAnsi="Arial" w:cs="Arial"/>
                      <w:bCs/>
                      <w:iCs/>
                      <w:sz w:val="18"/>
                      <w:szCs w:val="18"/>
                    </w:rPr>
                    <w:t>4</w:t>
                  </w:r>
                </w:p>
              </w:tc>
              <w:tc>
                <w:tcPr>
                  <w:tcW w:w="8499" w:type="dxa"/>
                </w:tcPr>
                <w:p w14:paraId="59A28897" w14:textId="7DF7BE4E" w:rsidR="00E77AB1" w:rsidRPr="00A966CC" w:rsidRDefault="00E77AB1" w:rsidP="00E77AB1">
                  <w:pPr>
                    <w:rPr>
                      <w:rFonts w:ascii="Arial" w:hAnsi="Arial" w:cs="Arial"/>
                      <w:iCs/>
                      <w:sz w:val="18"/>
                      <w:szCs w:val="18"/>
                    </w:rPr>
                  </w:pPr>
                  <w:r w:rsidRPr="00CF2E1F">
                    <w:rPr>
                      <w:rFonts w:ascii="Arial" w:hAnsi="Arial" w:cs="Arial"/>
                      <w:bCs/>
                      <w:iCs/>
                      <w:sz w:val="18"/>
                      <w:szCs w:val="18"/>
                    </w:rPr>
                    <w:t>Οι υπάλληλοι που θα διοριστούν μετά την 01/07/2024  θα εργάζονται όταν απαιτείται από τις ανάγκες της υπηρεσίας και εκτός του συνηθισμένου ωραρίου της Δημοτικής Υπηρεσίας, το σύνολο όμως των ωρών εργασίας δεν θα υπερβαίνει το</w:t>
                  </w:r>
                  <w:r w:rsidR="00CD6B68">
                    <w:rPr>
                      <w:rFonts w:ascii="Arial" w:hAnsi="Arial" w:cs="Arial"/>
                      <w:bCs/>
                      <w:iCs/>
                      <w:sz w:val="18"/>
                      <w:szCs w:val="18"/>
                    </w:rPr>
                    <w:t>ν</w:t>
                  </w:r>
                  <w:r w:rsidRPr="00CF2E1F">
                    <w:rPr>
                      <w:rFonts w:ascii="Arial" w:hAnsi="Arial" w:cs="Arial"/>
                      <w:bCs/>
                      <w:iCs/>
                      <w:sz w:val="18"/>
                      <w:szCs w:val="18"/>
                    </w:rPr>
                    <w:t xml:space="preserve"> καθορισμένο αριθμό ωρών την βδομάδα.</w:t>
                  </w:r>
                </w:p>
              </w:tc>
            </w:tr>
            <w:tr w:rsidR="00E77AB1" w:rsidRPr="00D41C46" w14:paraId="51D4617C" w14:textId="77777777" w:rsidTr="00495276">
              <w:tc>
                <w:tcPr>
                  <w:tcW w:w="704" w:type="dxa"/>
                </w:tcPr>
                <w:p w14:paraId="12007A47" w14:textId="77777777" w:rsidR="00E77AB1" w:rsidRDefault="00E77AB1" w:rsidP="00E77AB1">
                  <w:pPr>
                    <w:spacing w:after="60"/>
                    <w:rPr>
                      <w:rFonts w:ascii="Arial" w:hAnsi="Arial" w:cs="Arial"/>
                      <w:bCs/>
                      <w:iCs/>
                      <w:sz w:val="18"/>
                      <w:szCs w:val="18"/>
                    </w:rPr>
                  </w:pPr>
                </w:p>
              </w:tc>
              <w:tc>
                <w:tcPr>
                  <w:tcW w:w="425" w:type="dxa"/>
                </w:tcPr>
                <w:p w14:paraId="375FC046" w14:textId="77777777" w:rsidR="00E77AB1" w:rsidRPr="006D67E8" w:rsidRDefault="00E77AB1" w:rsidP="00E77AB1">
                  <w:pPr>
                    <w:rPr>
                      <w:rFonts w:ascii="Arial" w:hAnsi="Arial" w:cs="Arial"/>
                      <w:bCs/>
                      <w:iCs/>
                      <w:sz w:val="18"/>
                      <w:szCs w:val="18"/>
                    </w:rPr>
                  </w:pPr>
                  <w:r>
                    <w:rPr>
                      <w:rFonts w:ascii="Arial" w:hAnsi="Arial" w:cs="Arial"/>
                      <w:bCs/>
                      <w:iCs/>
                      <w:sz w:val="18"/>
                      <w:szCs w:val="18"/>
                    </w:rPr>
                    <w:t>5</w:t>
                  </w:r>
                </w:p>
              </w:tc>
              <w:tc>
                <w:tcPr>
                  <w:tcW w:w="8499" w:type="dxa"/>
                </w:tcPr>
                <w:p w14:paraId="6F600608" w14:textId="77777777" w:rsidR="00E77AB1" w:rsidRPr="006D67E8" w:rsidRDefault="00E77AB1" w:rsidP="00E77AB1">
                  <w:pPr>
                    <w:rPr>
                      <w:rFonts w:ascii="Arial" w:hAnsi="Arial" w:cs="Arial"/>
                      <w:bCs/>
                      <w:iCs/>
                      <w:sz w:val="18"/>
                      <w:szCs w:val="18"/>
                    </w:rPr>
                  </w:pPr>
                  <w:r w:rsidRPr="00CF2E1F">
                    <w:rPr>
                      <w:rFonts w:ascii="Arial" w:hAnsi="Arial" w:cs="Arial"/>
                      <w:bCs/>
                      <w:iCs/>
                      <w:sz w:val="18"/>
                      <w:szCs w:val="18"/>
                    </w:rPr>
                    <w:t>Οι διοριζόμενοι μετά την έγκριση του παρόντος Σχεδίου Υπηρεσίας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 Νόμο μέσα σε 2 χρόνια ή 4 εξεταστικές περιόδους από το διορισμό τους.</w:t>
                  </w:r>
                </w:p>
              </w:tc>
            </w:tr>
          </w:tbl>
          <w:p w14:paraId="57577F1A" w14:textId="2E38E58C" w:rsidR="00ED52A7" w:rsidRPr="00CD6B68"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4.</w:t>
            </w:r>
          </w:p>
        </w:tc>
        <w:tc>
          <w:tcPr>
            <w:tcW w:w="9654" w:type="dxa"/>
            <w:gridSpan w:val="7"/>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5"/>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5"/>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5"/>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w:t>
            </w:r>
            <w:r w:rsidRPr="00F46E4D">
              <w:rPr>
                <w:rFonts w:ascii="Arial" w:hAnsi="Arial" w:cs="Arial"/>
                <w:sz w:val="18"/>
                <w:szCs w:val="18"/>
              </w:rPr>
              <w:lastRenderedPageBreak/>
              <w:t xml:space="preserve">(10%)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5"/>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5"/>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5"/>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 xml:space="preserve">Είναι δυνατόν, για τίτλους σπουδών, όπου αυτό κριθεί αναγκαίο, να </w:t>
            </w:r>
            <w:r w:rsidRPr="00662E32">
              <w:rPr>
                <w:rFonts w:ascii="Arial" w:hAnsi="Arial" w:cs="Arial"/>
                <w:sz w:val="18"/>
                <w:szCs w:val="18"/>
              </w:rPr>
              <w:t>ζητηθεί πιστοποιητικό</w:t>
            </w:r>
            <w:r w:rsidRPr="00F46E4D">
              <w:rPr>
                <w:rFonts w:ascii="Arial" w:hAnsi="Arial" w:cs="Arial"/>
                <w:sz w:val="18"/>
                <w:szCs w:val="18"/>
              </w:rPr>
              <w:t xml:space="preserve">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5"/>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7"/>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5"/>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5"/>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5"/>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5"/>
            <w:tcBorders>
              <w:top w:val="nil"/>
              <w:left w:val="nil"/>
              <w:bottom w:val="nil"/>
              <w:right w:val="nil"/>
            </w:tcBorders>
          </w:tcPr>
          <w:p w14:paraId="78072696" w14:textId="57BA7BC5" w:rsidR="00F46E4D" w:rsidRP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t>6.</w:t>
            </w:r>
          </w:p>
        </w:tc>
        <w:tc>
          <w:tcPr>
            <w:tcW w:w="9654" w:type="dxa"/>
            <w:gridSpan w:val="7"/>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5"/>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5"/>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5"/>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5"/>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5"/>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896D99">
              <w:rPr>
                <w:rFonts w:ascii="Arial" w:hAnsi="Arial" w:cs="Arial"/>
                <w:sz w:val="18"/>
                <w:szCs w:val="18"/>
              </w:rPr>
              <w:t>09/01/2026</w:t>
            </w:r>
            <w:r w:rsidRPr="00896D99">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5"/>
            <w:tcBorders>
              <w:top w:val="nil"/>
              <w:left w:val="nil"/>
              <w:bottom w:val="nil"/>
              <w:right w:val="nil"/>
            </w:tcBorders>
          </w:tcPr>
          <w:p w14:paraId="2D5BD96A" w14:textId="471BC560"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CD6B68">
              <w:rPr>
                <w:rFonts w:ascii="Arial" w:hAnsi="Arial" w:cs="Arial"/>
                <w:sz w:val="18"/>
                <w:szCs w:val="18"/>
              </w:rPr>
              <w:t>ΛΔΥ</w:t>
            </w:r>
            <w:r w:rsidRPr="00BE03F2">
              <w:rPr>
                <w:rFonts w:ascii="Arial" w:hAnsi="Arial" w:cs="Arial"/>
                <w:sz w:val="18"/>
                <w:szCs w:val="18"/>
              </w:rPr>
              <w:t xml:space="preserve">, </w:t>
            </w:r>
            <w:r w:rsidRPr="00BE03F2">
              <w:rPr>
                <w:rFonts w:ascii="Arial" w:hAnsi="Arial" w:cs="Arial"/>
                <w:sz w:val="18"/>
                <w:szCs w:val="18"/>
              </w:rPr>
              <w:lastRenderedPageBreak/>
              <w:t>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5"/>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5"/>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5"/>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5"/>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5"/>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5"/>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0" w:name="_Hlk212118042"/>
            <w:bookmarkStart w:id="1" w:name="_Hlk212118052"/>
            <w:r>
              <w:rPr>
                <w:rFonts w:ascii="Arial" w:hAnsi="Arial" w:cs="Arial"/>
                <w:iCs/>
                <w:sz w:val="18"/>
                <w:szCs w:val="18"/>
                <w:lang w:val="en-US"/>
              </w:rPr>
              <w:t>7.</w:t>
            </w:r>
          </w:p>
        </w:tc>
        <w:tc>
          <w:tcPr>
            <w:tcW w:w="9654" w:type="dxa"/>
            <w:gridSpan w:val="7"/>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5"/>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0"/>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5"/>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5"/>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1"/>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5"/>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5"/>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5"/>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5"/>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5"/>
            <w:tcBorders>
              <w:top w:val="nil"/>
              <w:left w:val="nil"/>
              <w:bottom w:val="nil"/>
              <w:right w:val="nil"/>
            </w:tcBorders>
          </w:tcPr>
          <w:p w14:paraId="46EA0B6D" w14:textId="67F27600"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5"/>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5"/>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1675CE6" w14:textId="454F4919" w:rsidR="00DD722D" w:rsidRPr="00BE03F2" w:rsidRDefault="00DD722D" w:rsidP="00DD722D">
            <w:pPr>
              <w:rPr>
                <w:rFonts w:ascii="Arial" w:hAnsi="Arial" w:cs="Arial"/>
                <w:bCs/>
                <w:sz w:val="18"/>
                <w:szCs w:val="18"/>
              </w:rPr>
            </w:pPr>
            <w:r w:rsidRPr="00DD722D">
              <w:rPr>
                <w:rFonts w:ascii="Arial" w:hAnsi="Arial" w:cs="Arial"/>
                <w:bCs/>
                <w:sz w:val="18"/>
                <w:szCs w:val="18"/>
              </w:rPr>
              <w:t>Αποτελέσματα γραπτής εξέτασης (</w:t>
            </w:r>
            <w:r w:rsidR="00C35C85">
              <w:rPr>
                <w:rFonts w:ascii="Arial" w:hAnsi="Arial" w:cs="Arial"/>
                <w:bCs/>
                <w:sz w:val="18"/>
                <w:szCs w:val="18"/>
              </w:rPr>
              <w:t>Νέα Ελληνικά, Αγγλικά, Ειδικό Θέμα</w:t>
            </w:r>
            <w:r w:rsidRPr="00DD722D">
              <w:rPr>
                <w:rFonts w:ascii="Arial" w:hAnsi="Arial" w:cs="Arial"/>
                <w:bCs/>
                <w:sz w:val="18"/>
                <w:szCs w:val="18"/>
              </w:rPr>
              <w:t xml:space="preserve">):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73F67419" w14:textId="53BFF506" w:rsidR="006C123D" w:rsidRPr="006C123D" w:rsidRDefault="005D1E71" w:rsidP="006C123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2"/>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5359C7FB" w14:textId="77777777" w:rsid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p w14:paraId="69757334" w14:textId="04E4A615" w:rsidR="00C35C85" w:rsidRPr="005D1E71" w:rsidRDefault="00C35C85" w:rsidP="00C35C85">
            <w:pPr>
              <w:pStyle w:val="ListParagraph"/>
              <w:ind w:left="179"/>
              <w:rPr>
                <w:rFonts w:ascii="Arial" w:hAnsi="Arial" w:cs="Arial"/>
                <w:bCs/>
                <w:sz w:val="18"/>
                <w:szCs w:val="18"/>
              </w:rPr>
            </w:pP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3"/>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3"/>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1C8A598A" w14:textId="77777777"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35C85" w:rsidRDefault="002D45B2" w:rsidP="002D45B2">
            <w:pPr>
              <w:ind w:left="360" w:hanging="538"/>
              <w:jc w:val="center"/>
              <w:rPr>
                <w:rFonts w:ascii="Arial" w:hAnsi="Arial" w:cs="Arial"/>
                <w:bCs/>
                <w:sz w:val="18"/>
                <w:szCs w:val="18"/>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2"/>
            <w:tcBorders>
              <w:top w:val="nil"/>
              <w:left w:val="nil"/>
              <w:bottom w:val="nil"/>
              <w:right w:val="nil"/>
            </w:tcBorders>
          </w:tcPr>
          <w:tbl>
            <w:tblPr>
              <w:tblStyle w:val="TableGrid"/>
              <w:tblW w:w="10050" w:type="dxa"/>
              <w:tblLayout w:type="fixed"/>
              <w:tblLook w:val="04A0" w:firstRow="1" w:lastRow="0" w:firstColumn="1" w:lastColumn="0" w:noHBand="0" w:noVBand="1"/>
            </w:tblPr>
            <w:tblGrid>
              <w:gridCol w:w="5345"/>
              <w:gridCol w:w="4441"/>
              <w:gridCol w:w="264"/>
            </w:tblGrid>
            <w:tr w:rsidR="00C35C85" w:rsidRPr="00C35C85" w14:paraId="73C1CD78" w14:textId="77777777">
              <w:tc>
                <w:tcPr>
                  <w:tcW w:w="8538" w:type="dxa"/>
                  <w:gridSpan w:val="3"/>
                  <w:tcBorders>
                    <w:top w:val="nil"/>
                    <w:left w:val="nil"/>
                    <w:bottom w:val="nil"/>
                    <w:right w:val="nil"/>
                  </w:tcBorders>
                  <w:hideMark/>
                </w:tcPr>
                <w:p w14:paraId="036C7B46" w14:textId="77777777" w:rsidR="00C35C85" w:rsidRDefault="00C35C85" w:rsidP="00C35C85">
                  <w:pPr>
                    <w:rPr>
                      <w:rFonts w:ascii="Arial" w:hAnsi="Arial" w:cs="Arial"/>
                      <w:bCs/>
                      <w:sz w:val="18"/>
                      <w:szCs w:val="18"/>
                    </w:rPr>
                  </w:pPr>
                  <w:r>
                    <w:rPr>
                      <w:rFonts w:ascii="Arial" w:hAnsi="Arial" w:cs="Arial"/>
                      <w:bCs/>
                      <w:sz w:val="18"/>
                      <w:szCs w:val="18"/>
                    </w:rPr>
                    <w:t>Πείρα σχετική με τα καθήκοντα της θέσης:</w:t>
                  </w:r>
                </w:p>
              </w:tc>
            </w:tr>
            <w:tr w:rsidR="00C35C85" w:rsidRPr="00C35C85" w14:paraId="39DAFDF7" w14:textId="77777777">
              <w:trPr>
                <w:gridAfter w:val="1"/>
                <w:wAfter w:w="41" w:type="dxa"/>
              </w:trPr>
              <w:tc>
                <w:tcPr>
                  <w:tcW w:w="4541" w:type="dxa"/>
                  <w:tcBorders>
                    <w:top w:val="nil"/>
                    <w:left w:val="nil"/>
                    <w:bottom w:val="nil"/>
                    <w:right w:val="nil"/>
                  </w:tcBorders>
                  <w:hideMark/>
                </w:tcPr>
                <w:p w14:paraId="6CF478C4" w14:textId="77777777" w:rsidR="00C35C85" w:rsidRDefault="00C35C85" w:rsidP="00C35C85">
                  <w:pPr>
                    <w:rPr>
                      <w:rFonts w:ascii="Arial" w:hAnsi="Arial" w:cs="Arial"/>
                      <w:bCs/>
                      <w:sz w:val="18"/>
                      <w:szCs w:val="18"/>
                    </w:rPr>
                  </w:pPr>
                  <w:r>
                    <w:rPr>
                      <w:rFonts w:ascii="Arial" w:hAnsi="Arial" w:cs="Arial"/>
                      <w:bCs/>
                      <w:sz w:val="18"/>
                      <w:szCs w:val="18"/>
                    </w:rPr>
                    <w:t>Πείρα μέχρι 1 (ένα) χρόνο</w:t>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p>
                <w:p w14:paraId="79C9E0EC" w14:textId="77777777" w:rsidR="00C35C85" w:rsidRDefault="00C35C85" w:rsidP="00C35C85">
                  <w:pPr>
                    <w:rPr>
                      <w:rFonts w:ascii="Arial" w:hAnsi="Arial" w:cs="Arial"/>
                      <w:bCs/>
                      <w:sz w:val="18"/>
                      <w:szCs w:val="18"/>
                    </w:rPr>
                  </w:pPr>
                  <w:r>
                    <w:rPr>
                      <w:rFonts w:ascii="Arial" w:hAnsi="Arial" w:cs="Arial"/>
                      <w:bCs/>
                      <w:sz w:val="18"/>
                      <w:szCs w:val="18"/>
                    </w:rPr>
                    <w:t>Πείρα από 1+ (ένα) μέχρι 2 (δύο) χρόνια</w:t>
                  </w:r>
                  <w:r>
                    <w:rPr>
                      <w:rFonts w:ascii="Arial" w:hAnsi="Arial" w:cs="Arial"/>
                      <w:bCs/>
                      <w:sz w:val="18"/>
                      <w:szCs w:val="18"/>
                    </w:rPr>
                    <w:tab/>
                  </w:r>
                  <w:r>
                    <w:rPr>
                      <w:rFonts w:ascii="Arial" w:hAnsi="Arial" w:cs="Arial"/>
                      <w:bCs/>
                      <w:sz w:val="18"/>
                      <w:szCs w:val="18"/>
                    </w:rPr>
                    <w:tab/>
                    <w:t xml:space="preserve">      </w:t>
                  </w:r>
                </w:p>
                <w:p w14:paraId="50C6C953" w14:textId="77777777" w:rsidR="00C35C85" w:rsidRDefault="00C35C85" w:rsidP="00C35C85">
                  <w:pPr>
                    <w:rPr>
                      <w:rFonts w:ascii="Arial" w:hAnsi="Arial" w:cs="Arial"/>
                      <w:bCs/>
                      <w:sz w:val="18"/>
                      <w:szCs w:val="18"/>
                    </w:rPr>
                  </w:pPr>
                  <w:r>
                    <w:rPr>
                      <w:rFonts w:ascii="Arial" w:hAnsi="Arial" w:cs="Arial"/>
                      <w:bCs/>
                      <w:sz w:val="18"/>
                      <w:szCs w:val="18"/>
                    </w:rPr>
                    <w:t>Πείρα από 2+ (δύο) μέχρι 3 (τρία) χρόνια</w:t>
                  </w:r>
                  <w:r>
                    <w:rPr>
                      <w:rFonts w:ascii="Arial" w:hAnsi="Arial" w:cs="Arial"/>
                      <w:bCs/>
                      <w:sz w:val="18"/>
                      <w:szCs w:val="18"/>
                    </w:rPr>
                    <w:tab/>
                  </w:r>
                  <w:r>
                    <w:rPr>
                      <w:rFonts w:ascii="Arial" w:hAnsi="Arial" w:cs="Arial"/>
                      <w:bCs/>
                      <w:sz w:val="18"/>
                      <w:szCs w:val="18"/>
                    </w:rPr>
                    <w:tab/>
                    <w:t xml:space="preserve">      </w:t>
                  </w:r>
                </w:p>
                <w:p w14:paraId="75265E46" w14:textId="77777777" w:rsidR="00C35C85" w:rsidRDefault="00C35C85" w:rsidP="00C35C85">
                  <w:pPr>
                    <w:rPr>
                      <w:rFonts w:ascii="Arial" w:hAnsi="Arial" w:cs="Arial"/>
                      <w:bCs/>
                      <w:sz w:val="18"/>
                      <w:szCs w:val="18"/>
                    </w:rPr>
                  </w:pPr>
                  <w:r>
                    <w:rPr>
                      <w:rFonts w:ascii="Arial" w:hAnsi="Arial" w:cs="Arial"/>
                      <w:bCs/>
                      <w:sz w:val="18"/>
                      <w:szCs w:val="18"/>
                    </w:rPr>
                    <w:t>Πείρα από 3+ (τρία) μέχρι 4 (τέσσερα) χρόνια</w:t>
                  </w:r>
                  <w:r>
                    <w:rPr>
                      <w:rFonts w:ascii="Arial" w:hAnsi="Arial" w:cs="Arial"/>
                      <w:bCs/>
                      <w:sz w:val="18"/>
                      <w:szCs w:val="18"/>
                    </w:rPr>
                    <w:tab/>
                    <w:t xml:space="preserve">      </w:t>
                  </w:r>
                </w:p>
                <w:p w14:paraId="5BFB9D90" w14:textId="77777777" w:rsidR="00C35C85" w:rsidRDefault="00C35C85" w:rsidP="00C35C85">
                  <w:pPr>
                    <w:rPr>
                      <w:rFonts w:ascii="Arial" w:hAnsi="Arial" w:cs="Arial"/>
                      <w:bCs/>
                      <w:sz w:val="18"/>
                      <w:szCs w:val="18"/>
                    </w:rPr>
                  </w:pPr>
                  <w:r>
                    <w:rPr>
                      <w:rFonts w:ascii="Arial" w:hAnsi="Arial" w:cs="Arial"/>
                      <w:bCs/>
                      <w:sz w:val="18"/>
                      <w:szCs w:val="18"/>
                    </w:rPr>
                    <w:t>Πείρα από 4+ (τέσσερα) μέχρι 5 (πέντε) χρόνια</w:t>
                  </w:r>
                  <w:r>
                    <w:rPr>
                      <w:rFonts w:ascii="Arial" w:hAnsi="Arial" w:cs="Arial"/>
                      <w:bCs/>
                      <w:sz w:val="18"/>
                      <w:szCs w:val="18"/>
                    </w:rPr>
                    <w:tab/>
                    <w:t xml:space="preserve">      </w:t>
                  </w:r>
                </w:p>
                <w:p w14:paraId="5ED87A26" w14:textId="77777777" w:rsidR="00C35C85" w:rsidRDefault="00C35C85" w:rsidP="00C35C85">
                  <w:pPr>
                    <w:rPr>
                      <w:rFonts w:ascii="Arial" w:hAnsi="Arial" w:cs="Arial"/>
                      <w:bCs/>
                      <w:sz w:val="18"/>
                      <w:szCs w:val="18"/>
                    </w:rPr>
                  </w:pPr>
                  <w:r>
                    <w:rPr>
                      <w:rFonts w:ascii="Arial" w:hAnsi="Arial" w:cs="Arial"/>
                      <w:bCs/>
                      <w:sz w:val="18"/>
                      <w:szCs w:val="18"/>
                    </w:rPr>
                    <w:t>Πείρα από 5+ (πέντε) χρόνια</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p>
              </w:tc>
              <w:tc>
                <w:tcPr>
                  <w:tcW w:w="3773" w:type="dxa"/>
                  <w:tcBorders>
                    <w:top w:val="nil"/>
                    <w:left w:val="nil"/>
                    <w:bottom w:val="nil"/>
                    <w:right w:val="nil"/>
                  </w:tcBorders>
                  <w:hideMark/>
                </w:tcPr>
                <w:p w14:paraId="31D2DFAB" w14:textId="77777777" w:rsidR="00C35C85" w:rsidRDefault="00C35C85" w:rsidP="00C35C85">
                  <w:pPr>
                    <w:rPr>
                      <w:rFonts w:ascii="Arial" w:hAnsi="Arial" w:cs="Arial"/>
                      <w:bCs/>
                      <w:sz w:val="18"/>
                      <w:szCs w:val="18"/>
                    </w:rPr>
                  </w:pPr>
                  <w:r>
                    <w:rPr>
                      <w:rFonts w:ascii="Arial" w:hAnsi="Arial" w:cs="Arial"/>
                      <w:bCs/>
                      <w:sz w:val="18"/>
                      <w:szCs w:val="18"/>
                    </w:rPr>
                    <w:t>0 μονάδες</w:t>
                  </w:r>
                </w:p>
                <w:p w14:paraId="01DB7120" w14:textId="77777777" w:rsidR="00C35C85" w:rsidRDefault="00C35C85" w:rsidP="00C35C85">
                  <w:pPr>
                    <w:rPr>
                      <w:rFonts w:ascii="Arial" w:hAnsi="Arial" w:cs="Arial"/>
                      <w:bCs/>
                      <w:sz w:val="18"/>
                      <w:szCs w:val="18"/>
                    </w:rPr>
                  </w:pPr>
                  <w:r>
                    <w:rPr>
                      <w:rFonts w:ascii="Arial" w:hAnsi="Arial" w:cs="Arial"/>
                      <w:bCs/>
                      <w:sz w:val="18"/>
                      <w:szCs w:val="18"/>
                    </w:rPr>
                    <w:t>1 μονάδα</w:t>
                  </w:r>
                </w:p>
                <w:p w14:paraId="5A8F8F79" w14:textId="77777777" w:rsidR="00C35C85" w:rsidRDefault="00C35C85" w:rsidP="00C35C85">
                  <w:pPr>
                    <w:rPr>
                      <w:rFonts w:ascii="Arial" w:hAnsi="Arial" w:cs="Arial"/>
                      <w:bCs/>
                      <w:sz w:val="18"/>
                      <w:szCs w:val="18"/>
                    </w:rPr>
                  </w:pPr>
                  <w:r>
                    <w:rPr>
                      <w:rFonts w:ascii="Arial" w:hAnsi="Arial" w:cs="Arial"/>
                      <w:bCs/>
                      <w:sz w:val="18"/>
                      <w:szCs w:val="18"/>
                    </w:rPr>
                    <w:t>2 μονάδες</w:t>
                  </w:r>
                </w:p>
                <w:p w14:paraId="507FED4D" w14:textId="77777777" w:rsidR="00C35C85" w:rsidRDefault="00C35C85" w:rsidP="00C35C85">
                  <w:pPr>
                    <w:rPr>
                      <w:rFonts w:ascii="Arial" w:hAnsi="Arial" w:cs="Arial"/>
                      <w:bCs/>
                      <w:sz w:val="18"/>
                      <w:szCs w:val="18"/>
                    </w:rPr>
                  </w:pPr>
                  <w:r>
                    <w:rPr>
                      <w:rFonts w:ascii="Arial" w:hAnsi="Arial" w:cs="Arial"/>
                      <w:bCs/>
                      <w:sz w:val="18"/>
                      <w:szCs w:val="18"/>
                    </w:rPr>
                    <w:t>3 μονάδες</w:t>
                  </w:r>
                </w:p>
                <w:p w14:paraId="56BF735F" w14:textId="77777777" w:rsidR="00C35C85" w:rsidRDefault="00C35C85" w:rsidP="00C35C85">
                  <w:pPr>
                    <w:rPr>
                      <w:rFonts w:ascii="Arial" w:hAnsi="Arial" w:cs="Arial"/>
                      <w:bCs/>
                      <w:sz w:val="18"/>
                      <w:szCs w:val="18"/>
                    </w:rPr>
                  </w:pPr>
                  <w:r>
                    <w:rPr>
                      <w:rFonts w:ascii="Arial" w:hAnsi="Arial" w:cs="Arial"/>
                      <w:bCs/>
                      <w:sz w:val="18"/>
                      <w:szCs w:val="18"/>
                    </w:rPr>
                    <w:t>4 μονάδες</w:t>
                  </w:r>
                </w:p>
                <w:p w14:paraId="09B9D988" w14:textId="77777777" w:rsidR="00C35C85" w:rsidRDefault="00C35C85" w:rsidP="00C35C85">
                  <w:pPr>
                    <w:rPr>
                      <w:rFonts w:ascii="Arial" w:hAnsi="Arial" w:cs="Arial"/>
                      <w:bCs/>
                      <w:sz w:val="18"/>
                      <w:szCs w:val="18"/>
                    </w:rPr>
                  </w:pPr>
                  <w:r>
                    <w:rPr>
                      <w:rFonts w:ascii="Arial" w:hAnsi="Arial" w:cs="Arial"/>
                      <w:bCs/>
                      <w:sz w:val="18"/>
                      <w:szCs w:val="18"/>
                    </w:rPr>
                    <w:t>5 μονάδες</w:t>
                  </w:r>
                </w:p>
              </w:tc>
            </w:tr>
          </w:tbl>
          <w:p w14:paraId="08635E17" w14:textId="2115C7AD" w:rsidR="008860D3" w:rsidRPr="008860D3" w:rsidRDefault="008860D3" w:rsidP="00C35C85">
            <w:pPr>
              <w:rPr>
                <w:rFonts w:ascii="Arial" w:hAnsi="Arial" w:cs="Arial"/>
                <w:bCs/>
                <w:sz w:val="18"/>
                <w:szCs w:val="18"/>
              </w:rPr>
            </w:pP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bookmarkStart w:id="2" w:name="_Hlk212119949"/>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2"/>
            <w:tcBorders>
              <w:top w:val="nil"/>
              <w:left w:val="nil"/>
              <w:bottom w:val="nil"/>
              <w:right w:val="nil"/>
            </w:tcBorders>
          </w:tcPr>
          <w:p w14:paraId="42DC5E0D" w14:textId="2E058857"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C35C85">
              <w:rPr>
                <w:rFonts w:ascii="Arial" w:hAnsi="Arial" w:cs="Arial"/>
                <w:bCs/>
                <w:sz w:val="18"/>
                <w:szCs w:val="18"/>
              </w:rPr>
              <w:t>την Δημοτική Γραμματέα</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2"/>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5"/>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5"/>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όροις.</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29C"/>
    <w:multiLevelType w:val="hybridMultilevel"/>
    <w:tmpl w:val="038C5676"/>
    <w:lvl w:ilvl="0" w:tplc="58BCA9F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 w15:restartNumberingAfterBreak="0">
    <w:nsid w:val="1D5D240A"/>
    <w:multiLevelType w:val="hybridMultilevel"/>
    <w:tmpl w:val="5E88E1EA"/>
    <w:lvl w:ilvl="0" w:tplc="2C8412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9"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6C9E3A84"/>
    <w:multiLevelType w:val="hybridMultilevel"/>
    <w:tmpl w:val="8CF8AEF4"/>
    <w:lvl w:ilvl="0" w:tplc="DF8818C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0"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10"/>
  </w:num>
  <w:num w:numId="2" w16cid:durableId="2113864807">
    <w:abstractNumId w:val="20"/>
  </w:num>
  <w:num w:numId="3" w16cid:durableId="372196454">
    <w:abstractNumId w:val="6"/>
  </w:num>
  <w:num w:numId="4" w16cid:durableId="1558585705">
    <w:abstractNumId w:val="5"/>
  </w:num>
  <w:num w:numId="5" w16cid:durableId="1852987146">
    <w:abstractNumId w:val="3"/>
  </w:num>
  <w:num w:numId="6" w16cid:durableId="294674867">
    <w:abstractNumId w:val="22"/>
  </w:num>
  <w:num w:numId="7" w16cid:durableId="1924756637">
    <w:abstractNumId w:val="13"/>
  </w:num>
  <w:num w:numId="8" w16cid:durableId="795368365">
    <w:abstractNumId w:val="14"/>
  </w:num>
  <w:num w:numId="9" w16cid:durableId="953250026">
    <w:abstractNumId w:val="11"/>
  </w:num>
  <w:num w:numId="10" w16cid:durableId="772435314">
    <w:abstractNumId w:val="0"/>
  </w:num>
  <w:num w:numId="11" w16cid:durableId="1865511792">
    <w:abstractNumId w:val="7"/>
  </w:num>
  <w:num w:numId="12" w16cid:durableId="759761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8"/>
  </w:num>
  <w:num w:numId="14" w16cid:durableId="192306628">
    <w:abstractNumId w:val="19"/>
  </w:num>
  <w:num w:numId="15" w16cid:durableId="4309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7"/>
  </w:num>
  <w:num w:numId="20" w16cid:durableId="1394039813">
    <w:abstractNumId w:val="16"/>
  </w:num>
  <w:num w:numId="21" w16cid:durableId="971054371">
    <w:abstractNumId w:val="1"/>
  </w:num>
  <w:num w:numId="22" w16cid:durableId="1139493230">
    <w:abstractNumId w:val="21"/>
  </w:num>
  <w:num w:numId="23" w16cid:durableId="2111929456">
    <w:abstractNumId w:val="2"/>
  </w:num>
  <w:num w:numId="24" w16cid:durableId="961571226">
    <w:abstractNumId w:val="4"/>
  </w:num>
  <w:num w:numId="25" w16cid:durableId="130307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A1F29"/>
    <w:rsid w:val="002B2E6B"/>
    <w:rsid w:val="002C6E9A"/>
    <w:rsid w:val="002D45B2"/>
    <w:rsid w:val="002F6274"/>
    <w:rsid w:val="003671DB"/>
    <w:rsid w:val="003B3E9A"/>
    <w:rsid w:val="003C09B8"/>
    <w:rsid w:val="003F1A0B"/>
    <w:rsid w:val="00461C21"/>
    <w:rsid w:val="004E44C2"/>
    <w:rsid w:val="00556507"/>
    <w:rsid w:val="005D1E71"/>
    <w:rsid w:val="00600281"/>
    <w:rsid w:val="0062364B"/>
    <w:rsid w:val="006350B3"/>
    <w:rsid w:val="0063692B"/>
    <w:rsid w:val="00651458"/>
    <w:rsid w:val="00660311"/>
    <w:rsid w:val="00662E32"/>
    <w:rsid w:val="00686B47"/>
    <w:rsid w:val="006960A2"/>
    <w:rsid w:val="006C123D"/>
    <w:rsid w:val="006E5896"/>
    <w:rsid w:val="006E69A1"/>
    <w:rsid w:val="00743A18"/>
    <w:rsid w:val="007562F0"/>
    <w:rsid w:val="007A0550"/>
    <w:rsid w:val="007A57F2"/>
    <w:rsid w:val="007B0423"/>
    <w:rsid w:val="007B3CBA"/>
    <w:rsid w:val="007F217B"/>
    <w:rsid w:val="00825CDB"/>
    <w:rsid w:val="00860DC6"/>
    <w:rsid w:val="00881558"/>
    <w:rsid w:val="008860D3"/>
    <w:rsid w:val="00896D99"/>
    <w:rsid w:val="008A7D37"/>
    <w:rsid w:val="008C4B12"/>
    <w:rsid w:val="00931FB1"/>
    <w:rsid w:val="00953545"/>
    <w:rsid w:val="00965456"/>
    <w:rsid w:val="00974081"/>
    <w:rsid w:val="00997C21"/>
    <w:rsid w:val="009B2C35"/>
    <w:rsid w:val="00A015CA"/>
    <w:rsid w:val="00A173B0"/>
    <w:rsid w:val="00A17EF2"/>
    <w:rsid w:val="00A37944"/>
    <w:rsid w:val="00A71625"/>
    <w:rsid w:val="00A7214E"/>
    <w:rsid w:val="00AC6D78"/>
    <w:rsid w:val="00AF0145"/>
    <w:rsid w:val="00AF1F08"/>
    <w:rsid w:val="00B062A3"/>
    <w:rsid w:val="00B2272A"/>
    <w:rsid w:val="00B70F94"/>
    <w:rsid w:val="00B92D36"/>
    <w:rsid w:val="00BA5716"/>
    <w:rsid w:val="00BE03F2"/>
    <w:rsid w:val="00C16C30"/>
    <w:rsid w:val="00C35190"/>
    <w:rsid w:val="00C35C85"/>
    <w:rsid w:val="00C41A1E"/>
    <w:rsid w:val="00C4477D"/>
    <w:rsid w:val="00C47D11"/>
    <w:rsid w:val="00C857D6"/>
    <w:rsid w:val="00CB0F95"/>
    <w:rsid w:val="00CD6B68"/>
    <w:rsid w:val="00D233DB"/>
    <w:rsid w:val="00D729B5"/>
    <w:rsid w:val="00D97C4E"/>
    <w:rsid w:val="00DA7657"/>
    <w:rsid w:val="00DD1EAB"/>
    <w:rsid w:val="00DD722D"/>
    <w:rsid w:val="00DE078F"/>
    <w:rsid w:val="00DE7CA0"/>
    <w:rsid w:val="00E43178"/>
    <w:rsid w:val="00E51153"/>
    <w:rsid w:val="00E5316D"/>
    <w:rsid w:val="00E7779B"/>
    <w:rsid w:val="00E77AB1"/>
    <w:rsid w:val="00E97CB4"/>
    <w:rsid w:val="00EA16F5"/>
    <w:rsid w:val="00ED52A7"/>
    <w:rsid w:val="00F02193"/>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123D"/>
    <w:pPr>
      <w:spacing w:before="60"/>
      <w:jc w:val="left"/>
    </w:pPr>
    <w:rPr>
      <w:rFonts w:ascii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4</cp:revision>
  <cp:lastPrinted>2025-12-11T09:37:00Z</cp:lastPrinted>
  <dcterms:created xsi:type="dcterms:W3CDTF">2025-12-11T12:39:00Z</dcterms:created>
  <dcterms:modified xsi:type="dcterms:W3CDTF">2025-12-12T10:01:00Z</dcterms:modified>
</cp:coreProperties>
</file>